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5" w:rsidRDefault="00860255" w:rsidP="00860255">
      <w:pPr>
        <w:rPr>
          <w:sz w:val="22"/>
          <w:u w:val="single"/>
        </w:rPr>
      </w:pPr>
      <w:r>
        <w:rPr>
          <w:sz w:val="22"/>
          <w:u w:val="single"/>
        </w:rPr>
        <w:t>Bilag til oplysning af sagen.</w:t>
      </w:r>
    </w:p>
    <w:p w:rsidR="00860255" w:rsidRPr="003211F7" w:rsidRDefault="00860255" w:rsidP="00860255">
      <w:pPr>
        <w:rPr>
          <w:sz w:val="22"/>
          <w:u w:val="single"/>
        </w:rPr>
      </w:pPr>
    </w:p>
    <w:p w:rsidR="00860255" w:rsidRDefault="00860255" w:rsidP="00860255">
      <w:pPr>
        <w:rPr>
          <w:u w:val="single"/>
        </w:rPr>
      </w:pPr>
    </w:p>
    <w:p w:rsidR="00860255" w:rsidRPr="00091F78" w:rsidRDefault="00860255" w:rsidP="00860255">
      <w:pPr>
        <w:rPr>
          <w:sz w:val="22"/>
          <w:u w:val="single"/>
        </w:rPr>
      </w:pPr>
      <w:r>
        <w:rPr>
          <w:sz w:val="22"/>
          <w:u w:val="single"/>
        </w:rPr>
        <w:t>Bilag 1.</w:t>
      </w:r>
    </w:p>
    <w:p w:rsidR="00860255" w:rsidRPr="00091F78" w:rsidRDefault="00860255" w:rsidP="00860255">
      <w:pPr>
        <w:rPr>
          <w:u w:val="single"/>
        </w:rPr>
      </w:pPr>
    </w:p>
    <w:p w:rsidR="00860255" w:rsidRPr="00091F78" w:rsidRDefault="00860255" w:rsidP="00860255">
      <w:pPr>
        <w:jc w:val="center"/>
      </w:pPr>
      <w:r w:rsidRPr="00091F78">
        <w:t xml:space="preserve">Kravet om </w:t>
      </w:r>
      <w:proofErr w:type="spellStart"/>
      <w:r w:rsidRPr="00091F78">
        <w:t>merbesk</w:t>
      </w:r>
      <w:r>
        <w:t>æftigelse</w:t>
      </w:r>
      <w:proofErr w:type="spellEnd"/>
      <w:r>
        <w:t xml:space="preserve"> gælder ikke </w:t>
      </w:r>
      <w:proofErr w:type="spellStart"/>
      <w:r>
        <w:t>nyttejobs</w:t>
      </w:r>
      <w:proofErr w:type="spellEnd"/>
      <w:r>
        <w:t>:</w:t>
      </w:r>
    </w:p>
    <w:p w:rsidR="00860255" w:rsidRPr="00091F78" w:rsidRDefault="00860255" w:rsidP="00860255"/>
    <w:p w:rsidR="00860255" w:rsidRPr="00091F78" w:rsidRDefault="00860255" w:rsidP="00860255">
      <w:r w:rsidRPr="00091F78">
        <w:t xml:space="preserve">For at undgå misbrug af løntilskudsordningen skal der være tale om </w:t>
      </w:r>
      <w:proofErr w:type="spellStart"/>
      <w:r w:rsidRPr="00091F78">
        <w:t>merbeskæftigelse</w:t>
      </w:r>
      <w:proofErr w:type="spellEnd"/>
      <w:r w:rsidRPr="00091F78">
        <w:t xml:space="preserve">, det vil sige en nettoudvidelse af antallet af ansatte. Formålet med løntilskudsjobs er således ikke at erstatte ordinært ansattes job. Dette </w:t>
      </w:r>
      <w:proofErr w:type="spellStart"/>
      <w:r w:rsidRPr="00091F78">
        <w:t>merbeskæftigelseskrav</w:t>
      </w:r>
      <w:proofErr w:type="spellEnd"/>
      <w:r w:rsidRPr="00091F78">
        <w:t xml:space="preserve"> forstås </w:t>
      </w:r>
    </w:p>
    <w:p w:rsidR="00860255" w:rsidRPr="00091F78" w:rsidRDefault="00860255" w:rsidP="00860255">
      <w:r w:rsidRPr="00091F78">
        <w:t xml:space="preserve">forskelligt i forhold til, om der er tale om en offentlig eller en privat arbejdsgiver. </w:t>
      </w:r>
    </w:p>
    <w:p w:rsidR="00860255" w:rsidRPr="00091F78" w:rsidRDefault="00860255" w:rsidP="00860255"/>
    <w:p w:rsidR="00860255" w:rsidRPr="00091F78" w:rsidRDefault="00860255" w:rsidP="00860255">
      <w:r w:rsidRPr="00091F78">
        <w:t xml:space="preserve">I det offentlige vurderes det om betingelsen om </w:t>
      </w:r>
      <w:proofErr w:type="spellStart"/>
      <w:r w:rsidRPr="00091F78">
        <w:t>merbeskæftigelse</w:t>
      </w:r>
      <w:proofErr w:type="spellEnd"/>
      <w:r w:rsidRPr="00091F78">
        <w:t xml:space="preserve"> er opfyldt, ved at tage udgangspunkt i antallet af beskæftigede ifølge budgettet for den enkelte offentlige virksomhed. Det betyder, at såfremt man har ansat det antal medarbejdere, som budgettet tilsiger, så har man opfyldt </w:t>
      </w:r>
      <w:proofErr w:type="spellStart"/>
      <w:r w:rsidRPr="00091F78">
        <w:t>merbeskæftigelseskravet</w:t>
      </w:r>
      <w:proofErr w:type="spellEnd"/>
      <w:r w:rsidRPr="00091F78">
        <w:t>. - Sagt på en anden måde</w:t>
      </w:r>
      <w:r>
        <w:t>:</w:t>
      </w:r>
      <w:r w:rsidRPr="00091F78">
        <w:t xml:space="preserve"> Antallet med løntilskud kan ikke forøges, hvis der er ansat færre end forudsat i budgettet. </w:t>
      </w:r>
    </w:p>
    <w:p w:rsidR="00860255" w:rsidRPr="00091F78" w:rsidRDefault="00860255" w:rsidP="00860255">
      <w:r w:rsidRPr="00091F78">
        <w:t xml:space="preserve"> </w:t>
      </w:r>
    </w:p>
    <w:p w:rsidR="00860255" w:rsidRPr="00091F78" w:rsidRDefault="00860255" w:rsidP="00860255">
      <w:r w:rsidRPr="00091F78">
        <w:t xml:space="preserve">I det private forstås </w:t>
      </w:r>
      <w:proofErr w:type="spellStart"/>
      <w:r w:rsidRPr="00091F78">
        <w:t>merbeskæftigelseskravet</w:t>
      </w:r>
      <w:proofErr w:type="spellEnd"/>
      <w:r w:rsidRPr="00091F78">
        <w:t xml:space="preserve"> i forhold til det gennemsnitlige antal beskæftigede i de foregående 12 måneder. Derudover må ansættelse ikke ske i en stilling, der er blevet ledig efter en ansat uden støtte indenfor de sidste tre måneder. Som noget nyt er det nu direkte forbudt at blive ansat med løntilskud i den virksomhed, personen </w:t>
      </w:r>
    </w:p>
    <w:p w:rsidR="00860255" w:rsidRPr="00091F78" w:rsidRDefault="00860255" w:rsidP="00860255">
      <w:r w:rsidRPr="00091F78">
        <w:t xml:space="preserve">senest har været ansat i (dette gælder både i det offentlige og det private).  </w:t>
      </w:r>
    </w:p>
    <w:p w:rsidR="00860255" w:rsidRPr="00091F78" w:rsidRDefault="00860255" w:rsidP="00860255">
      <w:proofErr w:type="spellStart"/>
      <w:r w:rsidRPr="00091F78">
        <w:t>Nyttejobs</w:t>
      </w:r>
      <w:proofErr w:type="spellEnd"/>
      <w:r w:rsidRPr="00091F78">
        <w:t xml:space="preserve"> kan alene etableres i offentlig regi og kan maksimalt have en varighed af 13 uger. </w:t>
      </w:r>
      <w:proofErr w:type="spellStart"/>
      <w:r w:rsidRPr="00091F78">
        <w:t>Nyttejobs</w:t>
      </w:r>
      <w:proofErr w:type="spellEnd"/>
      <w:r w:rsidRPr="00091F78">
        <w:t xml:space="preserve"> er modsat løntilskudsjobs ikke omfattet af kravet om </w:t>
      </w:r>
      <w:proofErr w:type="spellStart"/>
      <w:r w:rsidRPr="00091F78">
        <w:t>merbeskæftigelse</w:t>
      </w:r>
      <w:proofErr w:type="spellEnd"/>
      <w:r w:rsidRPr="00091F78">
        <w:t xml:space="preserve">, hvorfor der er en reel risiko for, at ordinært ansatte fortrænges fra arbejdspladsen idet de i stedet erstattes af billig arbejdskraft i form af nyttejobbere. </w:t>
      </w:r>
    </w:p>
    <w:p w:rsidR="00860255" w:rsidRPr="00091F78" w:rsidRDefault="00860255" w:rsidP="00860255">
      <w:pPr>
        <w:rPr>
          <w:u w:val="single"/>
        </w:rPr>
      </w:pPr>
    </w:p>
    <w:p w:rsidR="00860255" w:rsidRPr="00091F78" w:rsidRDefault="00860255" w:rsidP="00860255">
      <w:pPr>
        <w:rPr>
          <w:u w:val="single"/>
        </w:rPr>
      </w:pPr>
    </w:p>
    <w:p w:rsidR="00860255" w:rsidRPr="00091F78" w:rsidRDefault="00860255" w:rsidP="00860255">
      <w:pPr>
        <w:rPr>
          <w:u w:val="single"/>
        </w:rPr>
      </w:pPr>
      <w:r w:rsidRPr="00091F78">
        <w:rPr>
          <w:u w:val="single"/>
        </w:rPr>
        <w:t>Lov om en Aktiv Beskæftigelsesindsats, kapitel 12, § 60 og</w:t>
      </w:r>
      <w:proofErr w:type="gramStart"/>
      <w:r w:rsidRPr="00091F78">
        <w:rPr>
          <w:u w:val="single"/>
        </w:rPr>
        <w:t xml:space="preserve"> §62</w:t>
      </w:r>
      <w:proofErr w:type="gramEnd"/>
      <w:r w:rsidRPr="00091F78">
        <w:rPr>
          <w:u w:val="single"/>
        </w:rPr>
        <w:t xml:space="preserve">, </w:t>
      </w:r>
      <w:proofErr w:type="spellStart"/>
      <w:r w:rsidRPr="00091F78">
        <w:rPr>
          <w:u w:val="single"/>
        </w:rPr>
        <w:t>merbeskæftigelse</w:t>
      </w:r>
      <w:proofErr w:type="spellEnd"/>
      <w:r w:rsidRPr="00091F78">
        <w:rPr>
          <w:u w:val="single"/>
        </w:rPr>
        <w:t xml:space="preserve"> mv.</w:t>
      </w:r>
    </w:p>
    <w:p w:rsidR="00860255" w:rsidRPr="00091F78" w:rsidRDefault="00860255" w:rsidP="00860255">
      <w:pPr>
        <w:rPr>
          <w:u w:val="single"/>
        </w:rPr>
      </w:pPr>
    </w:p>
    <w:p w:rsidR="00860255" w:rsidRPr="00091F78" w:rsidRDefault="00860255" w:rsidP="00860255">
      <w:r w:rsidRPr="00091F78">
        <w:t>Fra ’Lov om en Aktiv Beskæftigelsesindsats.</w:t>
      </w:r>
    </w:p>
    <w:p w:rsidR="00860255" w:rsidRPr="00091F78" w:rsidRDefault="00860255" w:rsidP="00860255"/>
    <w:p w:rsidR="00860255" w:rsidRPr="00091F78" w:rsidRDefault="00860255" w:rsidP="00860255">
      <w:proofErr w:type="spellStart"/>
      <w:r w:rsidRPr="00091F78">
        <w:t>Merbeskæftigelse</w:t>
      </w:r>
      <w:proofErr w:type="spellEnd"/>
      <w:r w:rsidRPr="00091F78">
        <w:t xml:space="preserve"> m.v.</w:t>
      </w:r>
    </w:p>
    <w:p w:rsidR="00860255" w:rsidRPr="00091F78" w:rsidRDefault="00860255" w:rsidP="00860255">
      <w:r w:rsidRPr="00091F78">
        <w:t>§ 60. Forud for ansættelse med løntilskud skal spørgsmålet om ansættelsen have været drøftet mellem virksomheden og repræsentanter for virksomhedens ansatte.</w:t>
      </w:r>
    </w:p>
    <w:p w:rsidR="00860255" w:rsidRPr="00091F78" w:rsidRDefault="00860255" w:rsidP="00860255">
      <w:r w:rsidRPr="00091F78">
        <w:t xml:space="preserve">§ 61. Ansættelse med løntilskud af personer, der er omfattet af § 2, nr. 1-3, 5 og 11, skal medføre en nettoudvidelse af antallet af ansatte hos vedkommende arbejdsgiver. Ved nettoudvidelse forstås </w:t>
      </w:r>
      <w:proofErr w:type="spellStart"/>
      <w:r w:rsidRPr="00091F78">
        <w:t>merbeskæftigelse</w:t>
      </w:r>
      <w:proofErr w:type="spellEnd"/>
      <w:r w:rsidRPr="00091F78">
        <w:t xml:space="preserve"> i forhold til virksomhedens normale beskæftigelse.</w:t>
      </w:r>
    </w:p>
    <w:p w:rsidR="00860255" w:rsidRPr="00091F78" w:rsidRDefault="00860255" w:rsidP="00860255">
      <w:r w:rsidRPr="00091F78">
        <w:t xml:space="preserve">Stk. 2. Betingelsen om </w:t>
      </w:r>
      <w:proofErr w:type="spellStart"/>
      <w:r w:rsidRPr="00091F78">
        <w:t>merbeskæftigelse</w:t>
      </w:r>
      <w:proofErr w:type="spellEnd"/>
      <w:r w:rsidRPr="00091F78">
        <w:t xml:space="preserve"> påses af arbejdsgiveren og de ansatte i fællesskab. Uenighed om betingelsen om </w:t>
      </w:r>
      <w:proofErr w:type="spellStart"/>
      <w:r w:rsidRPr="00091F78">
        <w:t>merbeskæftigelse</w:t>
      </w:r>
      <w:proofErr w:type="spellEnd"/>
      <w:r w:rsidRPr="00091F78">
        <w:t xml:space="preserve"> afgøres efter de gældende fagretlige regler om mægling og eventuel voldgift. For private arbejdsgivere, der ikke er omfattet af kollektiv overenskomst, afgør det regionale </w:t>
      </w:r>
      <w:proofErr w:type="spellStart"/>
      <w:r w:rsidRPr="00091F78">
        <w:t>beskæftigelsesråd</w:t>
      </w:r>
      <w:proofErr w:type="spellEnd"/>
      <w:r w:rsidRPr="00091F78">
        <w:t xml:space="preserve">, jf. kapitel 6 i lov om ansvaret for og styringen af den aktive beskæftigelsesindsats, administrativt endeligt, om betingelsen om </w:t>
      </w:r>
      <w:proofErr w:type="spellStart"/>
      <w:r w:rsidRPr="00091F78">
        <w:t>merbeskæftigelse</w:t>
      </w:r>
      <w:proofErr w:type="spellEnd"/>
      <w:r w:rsidRPr="00091F78">
        <w:t xml:space="preserve"> er opfyldt.</w:t>
      </w:r>
    </w:p>
    <w:p w:rsidR="00860255" w:rsidRPr="00091F78" w:rsidRDefault="00860255" w:rsidP="00860255">
      <w:r w:rsidRPr="00091F78">
        <w:t>§ 62. Der skal i såvel private som offentlige virksomheder være et rimeligt forhold mellem antallet af ansatte uden løntilskud og antallet af ansatte med løntilskud efter dette kapitel samt personer i virksomhedspraktik.</w:t>
      </w:r>
    </w:p>
    <w:p w:rsidR="00860255" w:rsidRPr="00091F78" w:rsidRDefault="00860255" w:rsidP="00860255"/>
    <w:p w:rsidR="00860255" w:rsidRPr="00091F78" w:rsidRDefault="00860255" w:rsidP="00860255"/>
    <w:p w:rsidR="00860255" w:rsidRDefault="00860255" w:rsidP="00860255"/>
    <w:p w:rsidR="00860255" w:rsidRDefault="00860255" w:rsidP="00860255">
      <w:pPr>
        <w:rPr>
          <w:sz w:val="22"/>
          <w:u w:val="single"/>
        </w:rPr>
      </w:pPr>
    </w:p>
    <w:p w:rsidR="00860255" w:rsidRDefault="00860255" w:rsidP="00860255">
      <w:pPr>
        <w:rPr>
          <w:sz w:val="22"/>
          <w:u w:val="single"/>
        </w:rPr>
      </w:pPr>
    </w:p>
    <w:p w:rsidR="00860255" w:rsidRDefault="00860255" w:rsidP="00860255">
      <w:pPr>
        <w:rPr>
          <w:sz w:val="22"/>
          <w:u w:val="single"/>
        </w:rPr>
      </w:pPr>
    </w:p>
    <w:p w:rsidR="00860255" w:rsidRDefault="00860255" w:rsidP="00860255">
      <w:pPr>
        <w:rPr>
          <w:sz w:val="18"/>
          <w:szCs w:val="18"/>
        </w:rPr>
      </w:pPr>
    </w:p>
    <w:p w:rsidR="00860255" w:rsidRDefault="00860255" w:rsidP="00860255">
      <w:pPr>
        <w:rPr>
          <w:sz w:val="18"/>
          <w:szCs w:val="18"/>
        </w:rPr>
      </w:pPr>
    </w:p>
    <w:p w:rsidR="00860255" w:rsidRDefault="00860255" w:rsidP="00860255">
      <w:pPr>
        <w:rPr>
          <w:sz w:val="22"/>
          <w:u w:val="single"/>
        </w:rPr>
      </w:pPr>
      <w:r>
        <w:rPr>
          <w:sz w:val="22"/>
          <w:u w:val="single"/>
        </w:rPr>
        <w:t>Bilag 2.</w:t>
      </w:r>
    </w:p>
    <w:p w:rsidR="00860255" w:rsidRDefault="00860255" w:rsidP="00860255">
      <w:pPr>
        <w:rPr>
          <w:sz w:val="22"/>
          <w:u w:val="single"/>
        </w:rPr>
      </w:pPr>
    </w:p>
    <w:p w:rsidR="00860255" w:rsidRDefault="00860255" w:rsidP="00860255">
      <w:pPr>
        <w:jc w:val="center"/>
      </w:pPr>
      <w:r>
        <w:t>Kommunal løntilskudskvote for Fredericia Kommune 2014:</w:t>
      </w:r>
    </w:p>
    <w:p w:rsidR="00860255" w:rsidRDefault="00860255" w:rsidP="00860255"/>
    <w:p w:rsidR="00860255" w:rsidRDefault="00860255" w:rsidP="00860255">
      <w:r>
        <w:t>Kvoten for løntilskudsjobs i Fredericia Kommune er i 2014, af Arbejdsmarkedsstyrelsen, for Fredericia Kommune udmeldt til at være 148 fuldtids-løntilskudsjob – Fredericia Kommune har i 2014 indtil videre anvist løntilskudsjob til det, der svarer til 32,6 heltidsbeskæftigede personer (januar 2014) - dermed udnytter Fredericia Kommune pt. 22 % af kommunens fulde 2014 kvote.</w:t>
      </w:r>
    </w:p>
    <w:p w:rsidR="00860255" w:rsidRDefault="00860255" w:rsidP="00860255"/>
    <w:p w:rsidR="00860255" w:rsidRDefault="00860255" w:rsidP="00860255">
      <w:r>
        <w:rPr>
          <w:noProof/>
          <w:lang w:eastAsia="da-DK"/>
        </w:rPr>
        <w:drawing>
          <wp:inline distT="0" distB="0" distL="0" distR="0">
            <wp:extent cx="4505954" cy="1162212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øntilskudskvo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55" w:rsidRDefault="00860255" w:rsidP="00860255"/>
    <w:p w:rsidR="00860255" w:rsidRDefault="00860255" w:rsidP="00860255"/>
    <w:p w:rsidR="00860255" w:rsidRDefault="00860255" w:rsidP="00860255">
      <w:pPr>
        <w:rPr>
          <w:sz w:val="22"/>
          <w:u w:val="single"/>
        </w:rPr>
      </w:pPr>
    </w:p>
    <w:p w:rsidR="0078646A" w:rsidRDefault="0078646A"/>
    <w:sectPr w:rsidR="0078646A" w:rsidSect="00786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60255"/>
    <w:rsid w:val="00004DDA"/>
    <w:rsid w:val="00014411"/>
    <w:rsid w:val="000215C6"/>
    <w:rsid w:val="000239DD"/>
    <w:rsid w:val="00026E92"/>
    <w:rsid w:val="00050BAB"/>
    <w:rsid w:val="00060D1B"/>
    <w:rsid w:val="00064603"/>
    <w:rsid w:val="000660EF"/>
    <w:rsid w:val="00072F16"/>
    <w:rsid w:val="0008608C"/>
    <w:rsid w:val="000B3E4A"/>
    <w:rsid w:val="000B6082"/>
    <w:rsid w:val="000B7FE0"/>
    <w:rsid w:val="000D131A"/>
    <w:rsid w:val="000D35C9"/>
    <w:rsid w:val="000E13CF"/>
    <w:rsid w:val="000E384F"/>
    <w:rsid w:val="0011180D"/>
    <w:rsid w:val="00132E79"/>
    <w:rsid w:val="00141A76"/>
    <w:rsid w:val="00142B53"/>
    <w:rsid w:val="001606EB"/>
    <w:rsid w:val="001730C0"/>
    <w:rsid w:val="0018175B"/>
    <w:rsid w:val="00184E72"/>
    <w:rsid w:val="001941F5"/>
    <w:rsid w:val="001A7ACE"/>
    <w:rsid w:val="001D2B58"/>
    <w:rsid w:val="001E368F"/>
    <w:rsid w:val="001E515D"/>
    <w:rsid w:val="001F2007"/>
    <w:rsid w:val="00215EDF"/>
    <w:rsid w:val="00221FDE"/>
    <w:rsid w:val="00275343"/>
    <w:rsid w:val="00280159"/>
    <w:rsid w:val="00297836"/>
    <w:rsid w:val="002D43E3"/>
    <w:rsid w:val="003714EF"/>
    <w:rsid w:val="003B4AAB"/>
    <w:rsid w:val="003C2F83"/>
    <w:rsid w:val="003C6112"/>
    <w:rsid w:val="003D276F"/>
    <w:rsid w:val="00420228"/>
    <w:rsid w:val="00454503"/>
    <w:rsid w:val="004606D0"/>
    <w:rsid w:val="0046374B"/>
    <w:rsid w:val="004850E8"/>
    <w:rsid w:val="004914C9"/>
    <w:rsid w:val="004D163B"/>
    <w:rsid w:val="004D6568"/>
    <w:rsid w:val="004E62A0"/>
    <w:rsid w:val="005626BD"/>
    <w:rsid w:val="00570AC3"/>
    <w:rsid w:val="00575C25"/>
    <w:rsid w:val="005B7769"/>
    <w:rsid w:val="005F29CD"/>
    <w:rsid w:val="005F32E9"/>
    <w:rsid w:val="00607DBC"/>
    <w:rsid w:val="006121E6"/>
    <w:rsid w:val="00664382"/>
    <w:rsid w:val="006C6F85"/>
    <w:rsid w:val="006E2F68"/>
    <w:rsid w:val="00705815"/>
    <w:rsid w:val="007060F4"/>
    <w:rsid w:val="007252E5"/>
    <w:rsid w:val="007332E0"/>
    <w:rsid w:val="00743793"/>
    <w:rsid w:val="0074789F"/>
    <w:rsid w:val="007566C4"/>
    <w:rsid w:val="00767EFF"/>
    <w:rsid w:val="00780E6A"/>
    <w:rsid w:val="0078646A"/>
    <w:rsid w:val="007D4ACE"/>
    <w:rsid w:val="00860255"/>
    <w:rsid w:val="00862825"/>
    <w:rsid w:val="0087522C"/>
    <w:rsid w:val="008809F3"/>
    <w:rsid w:val="00884839"/>
    <w:rsid w:val="008B51B9"/>
    <w:rsid w:val="00955131"/>
    <w:rsid w:val="009670F0"/>
    <w:rsid w:val="00982647"/>
    <w:rsid w:val="009C5C91"/>
    <w:rsid w:val="009D1567"/>
    <w:rsid w:val="009E06DC"/>
    <w:rsid w:val="009F306F"/>
    <w:rsid w:val="00A2089C"/>
    <w:rsid w:val="00A261F5"/>
    <w:rsid w:val="00A8291F"/>
    <w:rsid w:val="00AA5DBC"/>
    <w:rsid w:val="00B33463"/>
    <w:rsid w:val="00B362F2"/>
    <w:rsid w:val="00B77D69"/>
    <w:rsid w:val="00B9524E"/>
    <w:rsid w:val="00B9675E"/>
    <w:rsid w:val="00C42E13"/>
    <w:rsid w:val="00C47B13"/>
    <w:rsid w:val="00C57428"/>
    <w:rsid w:val="00C64A4C"/>
    <w:rsid w:val="00C72181"/>
    <w:rsid w:val="00C83DE9"/>
    <w:rsid w:val="00CE033A"/>
    <w:rsid w:val="00CE1937"/>
    <w:rsid w:val="00D3051B"/>
    <w:rsid w:val="00D35936"/>
    <w:rsid w:val="00D466CE"/>
    <w:rsid w:val="00D57B10"/>
    <w:rsid w:val="00D81331"/>
    <w:rsid w:val="00D84E41"/>
    <w:rsid w:val="00DA6128"/>
    <w:rsid w:val="00DA6C65"/>
    <w:rsid w:val="00DB03C6"/>
    <w:rsid w:val="00E30DFD"/>
    <w:rsid w:val="00E36F13"/>
    <w:rsid w:val="00E54698"/>
    <w:rsid w:val="00E77FD0"/>
    <w:rsid w:val="00E8760B"/>
    <w:rsid w:val="00E93AF9"/>
    <w:rsid w:val="00EC29F4"/>
    <w:rsid w:val="00EC557A"/>
    <w:rsid w:val="00ED5033"/>
    <w:rsid w:val="00EE1FC0"/>
    <w:rsid w:val="00EE4DE8"/>
    <w:rsid w:val="00F13FC1"/>
    <w:rsid w:val="00F15C74"/>
    <w:rsid w:val="00F26006"/>
    <w:rsid w:val="00F634A1"/>
    <w:rsid w:val="00F85AA6"/>
    <w:rsid w:val="00F87680"/>
    <w:rsid w:val="00FB037B"/>
    <w:rsid w:val="00FB1EA2"/>
    <w:rsid w:val="00FB65E4"/>
    <w:rsid w:val="00FB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55"/>
    <w:pPr>
      <w:spacing w:after="0" w:line="240" w:lineRule="auto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2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2905</Characters>
  <Application>Microsoft Office Word</Application>
  <DocSecurity>0</DocSecurity>
  <Lines>24</Lines>
  <Paragraphs>6</Paragraphs>
  <ScaleCrop>false</ScaleCrop>
  <Company>Fredericia kommune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</cp:revision>
  <dcterms:created xsi:type="dcterms:W3CDTF">2014-03-28T08:50:00Z</dcterms:created>
  <dcterms:modified xsi:type="dcterms:W3CDTF">2014-03-28T08:50:00Z</dcterms:modified>
</cp:coreProperties>
</file>