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F6" w:rsidRDefault="00E75FF6" w:rsidP="00257E6A">
      <w:pPr>
        <w:jc w:val="center"/>
        <w:rPr>
          <w:b/>
          <w:sz w:val="28"/>
          <w:szCs w:val="28"/>
        </w:rPr>
      </w:pPr>
    </w:p>
    <w:p w:rsidR="00FA4899" w:rsidRDefault="00FA4899" w:rsidP="00257E6A">
      <w:pPr>
        <w:jc w:val="center"/>
        <w:rPr>
          <w:b/>
          <w:sz w:val="28"/>
          <w:szCs w:val="28"/>
        </w:rPr>
      </w:pPr>
    </w:p>
    <w:p w:rsidR="00257E6A" w:rsidRDefault="005C2C49" w:rsidP="00257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Tværgående s</w:t>
      </w:r>
      <w:r w:rsidR="00257E6A" w:rsidRPr="00BA2B05">
        <w:rPr>
          <w:b/>
          <w:sz w:val="28"/>
          <w:szCs w:val="28"/>
        </w:rPr>
        <w:t>amarbejdsaftale mellem Fredericia og Middelfart kommuner</w:t>
      </w:r>
      <w:r w:rsidR="00EA738C">
        <w:rPr>
          <w:b/>
          <w:sz w:val="28"/>
          <w:szCs w:val="28"/>
        </w:rPr>
        <w:t xml:space="preserve"> på specialiserede ydelser indenfor høre,- tale, syn og IKT</w:t>
      </w:r>
    </w:p>
    <w:p w:rsidR="00257E6A" w:rsidRDefault="00257E6A" w:rsidP="00257E6A">
      <w:pPr>
        <w:jc w:val="center"/>
        <w:rPr>
          <w:sz w:val="28"/>
          <w:szCs w:val="28"/>
        </w:rPr>
      </w:pPr>
    </w:p>
    <w:p w:rsidR="00E75FF6" w:rsidRDefault="00E75FF6" w:rsidP="00257E6A">
      <w:pPr>
        <w:jc w:val="center"/>
        <w:rPr>
          <w:sz w:val="28"/>
          <w:szCs w:val="28"/>
        </w:rPr>
      </w:pPr>
    </w:p>
    <w:p w:rsidR="00E75FF6" w:rsidRDefault="00E75FF6" w:rsidP="00257E6A">
      <w:pPr>
        <w:jc w:val="center"/>
        <w:rPr>
          <w:sz w:val="28"/>
          <w:szCs w:val="28"/>
        </w:rPr>
      </w:pPr>
    </w:p>
    <w:p w:rsidR="00257E6A" w:rsidRDefault="00257E6A" w:rsidP="00257E6A">
      <w:pPr>
        <w:jc w:val="center"/>
        <w:rPr>
          <w:sz w:val="28"/>
          <w:szCs w:val="28"/>
        </w:rPr>
      </w:pPr>
      <w:r>
        <w:rPr>
          <w:sz w:val="28"/>
          <w:szCs w:val="28"/>
        </w:rPr>
        <w:t>Formål:</w:t>
      </w:r>
    </w:p>
    <w:p w:rsidR="00257E6A" w:rsidRDefault="00257E6A" w:rsidP="00257E6A">
      <w:pPr>
        <w:rPr>
          <w:sz w:val="28"/>
          <w:szCs w:val="28"/>
        </w:rPr>
      </w:pPr>
      <w:r>
        <w:rPr>
          <w:sz w:val="28"/>
          <w:szCs w:val="28"/>
        </w:rPr>
        <w:t>For at forøge kvaliteten i borge</w:t>
      </w:r>
      <w:r w:rsidR="00A35234">
        <w:rPr>
          <w:sz w:val="28"/>
          <w:szCs w:val="28"/>
        </w:rPr>
        <w:t>r</w:t>
      </w:r>
      <w:r>
        <w:rPr>
          <w:sz w:val="28"/>
          <w:szCs w:val="28"/>
        </w:rPr>
        <w:t xml:space="preserve">betjeningen og styrke effektiviteten i opgaveløsningen indenfor levering af ydelser til voksne inden for </w:t>
      </w:r>
      <w:r w:rsidR="00EA738C">
        <w:rPr>
          <w:sz w:val="28"/>
          <w:szCs w:val="28"/>
        </w:rPr>
        <w:t xml:space="preserve">høre,- tale,- syns- </w:t>
      </w:r>
      <w:r>
        <w:rPr>
          <w:sz w:val="28"/>
          <w:szCs w:val="28"/>
        </w:rPr>
        <w:t>og IKT</w:t>
      </w:r>
      <w:r w:rsidR="00EA738C">
        <w:rPr>
          <w:sz w:val="28"/>
          <w:szCs w:val="28"/>
        </w:rPr>
        <w:t>-</w:t>
      </w:r>
      <w:r>
        <w:rPr>
          <w:sz w:val="28"/>
          <w:szCs w:val="28"/>
        </w:rPr>
        <w:t>området ønsker Fredericia  og Middelfart Kommuner at styrke samarbejdet</w:t>
      </w:r>
      <w:r w:rsidR="003679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738C">
        <w:rPr>
          <w:sz w:val="28"/>
          <w:szCs w:val="28"/>
        </w:rPr>
        <w:t>således at de to kommuner kan levere ydelser af høj faglig kvalitet og med optimering af medarbejderressourcer</w:t>
      </w:r>
      <w:r>
        <w:rPr>
          <w:sz w:val="28"/>
          <w:szCs w:val="28"/>
        </w:rPr>
        <w:t>.</w:t>
      </w:r>
    </w:p>
    <w:p w:rsidR="00F66CE4" w:rsidRDefault="00F66CE4" w:rsidP="00257E6A">
      <w:pPr>
        <w:jc w:val="center"/>
        <w:rPr>
          <w:sz w:val="28"/>
          <w:szCs w:val="28"/>
        </w:rPr>
      </w:pPr>
    </w:p>
    <w:p w:rsidR="00257E6A" w:rsidRDefault="009F5C9C" w:rsidP="00257E6A">
      <w:pPr>
        <w:jc w:val="center"/>
        <w:rPr>
          <w:sz w:val="28"/>
          <w:szCs w:val="28"/>
        </w:rPr>
      </w:pPr>
      <w:r>
        <w:rPr>
          <w:sz w:val="28"/>
          <w:szCs w:val="28"/>
        </w:rPr>
        <w:t>0mråde</w:t>
      </w:r>
      <w:r w:rsidR="00171A2B">
        <w:rPr>
          <w:sz w:val="28"/>
          <w:szCs w:val="28"/>
        </w:rPr>
        <w:t>:</w:t>
      </w:r>
    </w:p>
    <w:p w:rsidR="009F5C9C" w:rsidRDefault="009F5C9C" w:rsidP="009F5C9C">
      <w:pPr>
        <w:rPr>
          <w:sz w:val="28"/>
          <w:szCs w:val="28"/>
        </w:rPr>
      </w:pPr>
      <w:r>
        <w:rPr>
          <w:sz w:val="28"/>
          <w:szCs w:val="28"/>
        </w:rPr>
        <w:t>Samarbejdet vedrører ydelser efter servicelovens §</w:t>
      </w:r>
      <w:r w:rsidR="005A3C41">
        <w:rPr>
          <w:sz w:val="28"/>
          <w:szCs w:val="28"/>
        </w:rPr>
        <w:t>§</w:t>
      </w:r>
      <w:r>
        <w:rPr>
          <w:sz w:val="28"/>
          <w:szCs w:val="28"/>
        </w:rPr>
        <w:t xml:space="preserve"> 112 </w:t>
      </w:r>
      <w:r w:rsidR="005A3C41">
        <w:rPr>
          <w:sz w:val="28"/>
          <w:szCs w:val="28"/>
        </w:rPr>
        <w:t>og 113</w:t>
      </w:r>
      <w:r w:rsidR="009A5406">
        <w:rPr>
          <w:sz w:val="28"/>
          <w:szCs w:val="28"/>
        </w:rPr>
        <w:t xml:space="preserve"> </w:t>
      </w:r>
      <w:r w:rsidR="001647C8">
        <w:rPr>
          <w:sz w:val="28"/>
          <w:szCs w:val="28"/>
        </w:rPr>
        <w:t xml:space="preserve"> </w:t>
      </w:r>
      <w:r w:rsidR="009A5406">
        <w:rPr>
          <w:sz w:val="28"/>
          <w:szCs w:val="28"/>
        </w:rPr>
        <w:t xml:space="preserve">og </w:t>
      </w:r>
      <w:r w:rsidR="005A3C41">
        <w:rPr>
          <w:sz w:val="28"/>
          <w:szCs w:val="28"/>
        </w:rPr>
        <w:t xml:space="preserve"> lov om specialundervisning til voksne</w:t>
      </w:r>
      <w:r w:rsidR="001647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hjælpemidler</w:t>
      </w:r>
      <w:r w:rsidR="009A5406">
        <w:rPr>
          <w:sz w:val="28"/>
          <w:szCs w:val="28"/>
        </w:rPr>
        <w:t xml:space="preserve"> til voksne og specialundervisning  af voksne indenfor tale,- syns</w:t>
      </w:r>
      <w:r w:rsidR="00A35234">
        <w:rPr>
          <w:sz w:val="28"/>
          <w:szCs w:val="28"/>
        </w:rPr>
        <w:t xml:space="preserve">,- </w:t>
      </w:r>
      <w:r w:rsidR="009A5406">
        <w:rPr>
          <w:sz w:val="28"/>
          <w:szCs w:val="28"/>
        </w:rPr>
        <w:t xml:space="preserve"> høre og IKTområdet.</w:t>
      </w:r>
    </w:p>
    <w:p w:rsidR="00171A2B" w:rsidRDefault="00171A2B" w:rsidP="007C4BFB">
      <w:pPr>
        <w:jc w:val="center"/>
        <w:rPr>
          <w:sz w:val="28"/>
          <w:szCs w:val="28"/>
        </w:rPr>
      </w:pPr>
    </w:p>
    <w:p w:rsidR="007C4BFB" w:rsidRDefault="007C4BFB" w:rsidP="007C4BFB">
      <w:pPr>
        <w:jc w:val="center"/>
        <w:rPr>
          <w:sz w:val="28"/>
          <w:szCs w:val="28"/>
        </w:rPr>
      </w:pPr>
      <w:r>
        <w:rPr>
          <w:sz w:val="28"/>
          <w:szCs w:val="28"/>
        </w:rPr>
        <w:t>Ikrafttræden</w:t>
      </w:r>
      <w:r w:rsidR="00171A2B">
        <w:rPr>
          <w:sz w:val="28"/>
          <w:szCs w:val="28"/>
        </w:rPr>
        <w:t>:</w:t>
      </w:r>
    </w:p>
    <w:p w:rsidR="007C4BFB" w:rsidRDefault="00541D3A" w:rsidP="00541D3A">
      <w:pPr>
        <w:rPr>
          <w:sz w:val="28"/>
          <w:szCs w:val="28"/>
        </w:rPr>
      </w:pPr>
      <w:r>
        <w:rPr>
          <w:sz w:val="28"/>
          <w:szCs w:val="28"/>
        </w:rPr>
        <w:t>Samarbejdet træder i kraft</w:t>
      </w:r>
      <w:r w:rsidR="00162A5E">
        <w:rPr>
          <w:sz w:val="28"/>
          <w:szCs w:val="28"/>
        </w:rPr>
        <w:t xml:space="preserve"> den </w:t>
      </w:r>
      <w:r w:rsidR="00A35234">
        <w:rPr>
          <w:sz w:val="28"/>
          <w:szCs w:val="28"/>
        </w:rPr>
        <w:t xml:space="preserve">1. april </w:t>
      </w:r>
      <w:r w:rsidR="00162A5E">
        <w:rPr>
          <w:sz w:val="28"/>
          <w:szCs w:val="28"/>
        </w:rPr>
        <w:t>2015</w:t>
      </w:r>
    </w:p>
    <w:p w:rsidR="00F36864" w:rsidRDefault="00F36864" w:rsidP="00257E6A">
      <w:pPr>
        <w:jc w:val="center"/>
        <w:rPr>
          <w:sz w:val="28"/>
          <w:szCs w:val="28"/>
        </w:rPr>
      </w:pPr>
    </w:p>
    <w:p w:rsidR="00257E6A" w:rsidRDefault="00257E6A" w:rsidP="00257E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Etablering af </w:t>
      </w:r>
      <w:r w:rsidR="005A3C41">
        <w:rPr>
          <w:sz w:val="28"/>
          <w:szCs w:val="28"/>
        </w:rPr>
        <w:t>tværkommunalt samarbejde</w:t>
      </w:r>
      <w:r w:rsidR="00004812">
        <w:rPr>
          <w:sz w:val="28"/>
          <w:szCs w:val="28"/>
        </w:rPr>
        <w:t>:</w:t>
      </w:r>
    </w:p>
    <w:p w:rsidR="00004812" w:rsidRDefault="00035888" w:rsidP="00257E6A">
      <w:pPr>
        <w:rPr>
          <w:sz w:val="28"/>
          <w:szCs w:val="28"/>
        </w:rPr>
      </w:pPr>
      <w:r>
        <w:rPr>
          <w:sz w:val="28"/>
          <w:szCs w:val="28"/>
        </w:rPr>
        <w:t xml:space="preserve">Fredericia Kommune råder over lejemålet Vesterballevej 4-6, 7000 Fredericia, hvorfra det tværkommunale samarbejde skal drives. Fredericia Kommune fremlejer </w:t>
      </w:r>
      <w:r>
        <w:rPr>
          <w:sz w:val="28"/>
          <w:szCs w:val="28"/>
        </w:rPr>
        <w:lastRenderedPageBreak/>
        <w:t>en ideel anpart</w:t>
      </w:r>
      <w:r w:rsidR="00A87B0D">
        <w:rPr>
          <w:sz w:val="28"/>
          <w:szCs w:val="28"/>
        </w:rPr>
        <w:t xml:space="preserve"> af lejemålet til Middelfart Kommune, svarende til </w:t>
      </w:r>
      <w:r w:rsidR="006B4A54">
        <w:rPr>
          <w:sz w:val="28"/>
          <w:szCs w:val="28"/>
        </w:rPr>
        <w:t>43</w:t>
      </w:r>
      <w:r w:rsidR="00A87B0D">
        <w:rPr>
          <w:sz w:val="28"/>
          <w:szCs w:val="28"/>
        </w:rPr>
        <w:t xml:space="preserve"> %</w:t>
      </w:r>
      <w:r w:rsidR="00257E6A">
        <w:rPr>
          <w:sz w:val="28"/>
          <w:szCs w:val="28"/>
        </w:rPr>
        <w:t>.</w:t>
      </w:r>
      <w:r w:rsidR="00454868">
        <w:rPr>
          <w:sz w:val="28"/>
          <w:szCs w:val="28"/>
        </w:rPr>
        <w:t xml:space="preserve"> (2015-niveau)</w:t>
      </w:r>
      <w:r w:rsidR="00004812">
        <w:rPr>
          <w:sz w:val="28"/>
          <w:szCs w:val="28"/>
        </w:rPr>
        <w:t>.</w:t>
      </w:r>
    </w:p>
    <w:p w:rsidR="00257E6A" w:rsidRDefault="00004812" w:rsidP="00257E6A">
      <w:pPr>
        <w:rPr>
          <w:sz w:val="28"/>
          <w:szCs w:val="28"/>
        </w:rPr>
      </w:pPr>
      <w:r>
        <w:rPr>
          <w:sz w:val="28"/>
          <w:szCs w:val="28"/>
        </w:rPr>
        <w:t>Hve</w:t>
      </w:r>
      <w:r w:rsidR="00257E6A">
        <w:rPr>
          <w:sz w:val="28"/>
          <w:szCs w:val="28"/>
        </w:rPr>
        <w:t>r kommune kan herudover etablere egne satellitter.</w:t>
      </w:r>
    </w:p>
    <w:p w:rsidR="00257E6A" w:rsidRDefault="00257E6A" w:rsidP="00257E6A">
      <w:pPr>
        <w:rPr>
          <w:sz w:val="28"/>
          <w:szCs w:val="28"/>
        </w:rPr>
      </w:pPr>
      <w:r>
        <w:rPr>
          <w:sz w:val="28"/>
          <w:szCs w:val="28"/>
        </w:rPr>
        <w:t>Kommunerne samarbejder om fælles udnyttelse af materiel og indretninger af forskellig art.</w:t>
      </w:r>
    </w:p>
    <w:p w:rsidR="00F36864" w:rsidRDefault="00F36864" w:rsidP="00F36864">
      <w:pPr>
        <w:jc w:val="center"/>
        <w:rPr>
          <w:sz w:val="28"/>
          <w:szCs w:val="28"/>
        </w:rPr>
      </w:pPr>
      <w:r>
        <w:rPr>
          <w:sz w:val="28"/>
          <w:szCs w:val="28"/>
        </w:rPr>
        <w:t>Lån og hæftelse</w:t>
      </w:r>
      <w:r w:rsidR="00004812">
        <w:rPr>
          <w:sz w:val="28"/>
          <w:szCs w:val="28"/>
        </w:rPr>
        <w:t>:</w:t>
      </w:r>
    </w:p>
    <w:p w:rsidR="00F36864" w:rsidRDefault="00F36864" w:rsidP="00F36864">
      <w:pPr>
        <w:rPr>
          <w:sz w:val="28"/>
          <w:szCs w:val="28"/>
        </w:rPr>
      </w:pPr>
      <w:r>
        <w:rPr>
          <w:sz w:val="28"/>
          <w:szCs w:val="28"/>
        </w:rPr>
        <w:t>Hver kommune har eget budget og hæfter for egne dispositioner.</w:t>
      </w:r>
    </w:p>
    <w:p w:rsidR="00F36864" w:rsidRDefault="00953178" w:rsidP="00F36864">
      <w:pPr>
        <w:rPr>
          <w:sz w:val="28"/>
          <w:szCs w:val="28"/>
        </w:rPr>
      </w:pPr>
      <w:r>
        <w:rPr>
          <w:sz w:val="28"/>
          <w:szCs w:val="28"/>
        </w:rPr>
        <w:t>Det tværkommunale samarbejde kan således ikke påtage sig økonomiske forpligtelser, herunder</w:t>
      </w:r>
      <w:r w:rsidR="00F36864">
        <w:rPr>
          <w:sz w:val="28"/>
          <w:szCs w:val="28"/>
        </w:rPr>
        <w:t xml:space="preserve"> ikke optage lån eller påtage sig garantiforpligtelser.</w:t>
      </w:r>
    </w:p>
    <w:p w:rsidR="00953178" w:rsidRDefault="00A32BCD" w:rsidP="00F36864">
      <w:pPr>
        <w:rPr>
          <w:sz w:val="28"/>
          <w:szCs w:val="28"/>
        </w:rPr>
      </w:pPr>
      <w:r>
        <w:rPr>
          <w:sz w:val="28"/>
          <w:szCs w:val="28"/>
        </w:rPr>
        <w:t>Hver kommune foretager egne indkøb. Hvis det er hensigtsmæssigt at deles om brug af materiel,</w:t>
      </w:r>
      <w:r w:rsidR="00004812">
        <w:rPr>
          <w:sz w:val="28"/>
          <w:szCs w:val="28"/>
        </w:rPr>
        <w:t xml:space="preserve"> aftaler parterne</w:t>
      </w:r>
      <w:r w:rsidR="00F66CE4">
        <w:rPr>
          <w:sz w:val="28"/>
          <w:szCs w:val="28"/>
        </w:rPr>
        <w:t xml:space="preserve">, </w:t>
      </w:r>
      <w:r w:rsidR="00004812">
        <w:rPr>
          <w:sz w:val="28"/>
          <w:szCs w:val="28"/>
        </w:rPr>
        <w:t>at det</w:t>
      </w:r>
      <w:r>
        <w:rPr>
          <w:sz w:val="28"/>
          <w:szCs w:val="28"/>
        </w:rPr>
        <w:t xml:space="preserve"> anskaffes af </w:t>
      </w:r>
      <w:r w:rsidR="00004812">
        <w:rPr>
          <w:sz w:val="28"/>
          <w:szCs w:val="28"/>
        </w:rPr>
        <w:t>d</w:t>
      </w:r>
      <w:r>
        <w:rPr>
          <w:sz w:val="28"/>
          <w:szCs w:val="28"/>
        </w:rPr>
        <w:t xml:space="preserve">en </w:t>
      </w:r>
      <w:r w:rsidR="00004812">
        <w:rPr>
          <w:sz w:val="28"/>
          <w:szCs w:val="28"/>
        </w:rPr>
        <w:t xml:space="preserve">ene </w:t>
      </w:r>
      <w:r>
        <w:rPr>
          <w:sz w:val="28"/>
          <w:szCs w:val="28"/>
        </w:rPr>
        <w:t>af kommunerne og stilles til rådighed</w:t>
      </w:r>
      <w:r w:rsidR="0071232A">
        <w:rPr>
          <w:sz w:val="28"/>
          <w:szCs w:val="28"/>
        </w:rPr>
        <w:t xml:space="preserve"> for den anden</w:t>
      </w:r>
      <w:r w:rsidR="00004812">
        <w:rPr>
          <w:sz w:val="28"/>
          <w:szCs w:val="28"/>
        </w:rPr>
        <w:t>.</w:t>
      </w:r>
    </w:p>
    <w:p w:rsidR="001616AF" w:rsidRDefault="00454868" w:rsidP="00F36864">
      <w:pPr>
        <w:rPr>
          <w:sz w:val="28"/>
          <w:szCs w:val="28"/>
        </w:rPr>
      </w:pPr>
      <w:r>
        <w:rPr>
          <w:sz w:val="28"/>
          <w:szCs w:val="28"/>
        </w:rPr>
        <w:t xml:space="preserve">I forhold </w:t>
      </w:r>
      <w:r w:rsidR="006B4A54">
        <w:rPr>
          <w:sz w:val="28"/>
          <w:szCs w:val="28"/>
        </w:rPr>
        <w:t>til sådanne anskaffelser hæfter</w:t>
      </w:r>
      <w:r w:rsidR="001A2FFB">
        <w:rPr>
          <w:sz w:val="28"/>
          <w:szCs w:val="28"/>
        </w:rPr>
        <w:t xml:space="preserve"> Fredericia Kommune</w:t>
      </w:r>
      <w:r w:rsidR="006B4A54">
        <w:rPr>
          <w:sz w:val="28"/>
          <w:szCs w:val="28"/>
        </w:rPr>
        <w:t xml:space="preserve"> i det indbyrdes forhold med</w:t>
      </w:r>
      <w:r w:rsidR="001A2FFB">
        <w:rPr>
          <w:sz w:val="28"/>
          <w:szCs w:val="28"/>
        </w:rPr>
        <w:t xml:space="preserve"> </w:t>
      </w:r>
      <w:r w:rsidR="006B4A54">
        <w:rPr>
          <w:sz w:val="28"/>
          <w:szCs w:val="28"/>
        </w:rPr>
        <w:t>57</w:t>
      </w:r>
      <w:r w:rsidR="001A2FFB">
        <w:rPr>
          <w:sz w:val="28"/>
          <w:szCs w:val="28"/>
        </w:rPr>
        <w:t xml:space="preserve"> % og Middelfart Kommune med </w:t>
      </w:r>
      <w:r w:rsidR="006B4A54">
        <w:rPr>
          <w:sz w:val="28"/>
          <w:szCs w:val="28"/>
        </w:rPr>
        <w:t>43</w:t>
      </w:r>
      <w:r w:rsidR="001A2FFB">
        <w:rPr>
          <w:sz w:val="28"/>
          <w:szCs w:val="28"/>
        </w:rPr>
        <w:t xml:space="preserve"> %</w:t>
      </w:r>
      <w:r w:rsidR="006B4A54">
        <w:rPr>
          <w:sz w:val="28"/>
          <w:szCs w:val="28"/>
        </w:rPr>
        <w:t xml:space="preserve"> (2015-niveau)</w:t>
      </w:r>
    </w:p>
    <w:p w:rsidR="00F66CE4" w:rsidRDefault="00F66CE4" w:rsidP="0071232A">
      <w:pPr>
        <w:jc w:val="center"/>
        <w:rPr>
          <w:sz w:val="28"/>
          <w:szCs w:val="28"/>
        </w:rPr>
      </w:pPr>
    </w:p>
    <w:p w:rsidR="00257E6A" w:rsidRDefault="0071232A" w:rsidP="0071232A">
      <w:pPr>
        <w:jc w:val="center"/>
        <w:rPr>
          <w:sz w:val="28"/>
          <w:szCs w:val="28"/>
        </w:rPr>
      </w:pPr>
      <w:r>
        <w:rPr>
          <w:sz w:val="28"/>
          <w:szCs w:val="28"/>
        </w:rPr>
        <w:t>Reguleringsklausul</w:t>
      </w:r>
    </w:p>
    <w:p w:rsidR="00990B03" w:rsidRDefault="006B4A54" w:rsidP="006B4A54">
      <w:pPr>
        <w:rPr>
          <w:sz w:val="28"/>
          <w:szCs w:val="28"/>
        </w:rPr>
      </w:pPr>
      <w:r>
        <w:rPr>
          <w:sz w:val="28"/>
          <w:szCs w:val="28"/>
        </w:rPr>
        <w:t xml:space="preserve">Aftalen har </w:t>
      </w:r>
      <w:r w:rsidR="00171A2B">
        <w:rPr>
          <w:sz w:val="28"/>
          <w:szCs w:val="28"/>
        </w:rPr>
        <w:t>det forholdsmæssige folkeregistertal i 2014 som udgangspunkt for hæftelses</w:t>
      </w:r>
      <w:r w:rsidR="000B50CF">
        <w:rPr>
          <w:sz w:val="28"/>
          <w:szCs w:val="28"/>
        </w:rPr>
        <w:t>graden</w:t>
      </w:r>
      <w:r w:rsidR="00171A2B">
        <w:rPr>
          <w:sz w:val="28"/>
          <w:szCs w:val="28"/>
        </w:rPr>
        <w:t xml:space="preserve"> i 2015.</w:t>
      </w:r>
    </w:p>
    <w:p w:rsidR="00171A2B" w:rsidRDefault="00171A2B" w:rsidP="006B4A54">
      <w:pPr>
        <w:rPr>
          <w:sz w:val="28"/>
          <w:szCs w:val="28"/>
        </w:rPr>
      </w:pPr>
      <w:r>
        <w:rPr>
          <w:sz w:val="28"/>
          <w:szCs w:val="28"/>
        </w:rPr>
        <w:t xml:space="preserve">Hæftelsesgraden reguleres en gang årligt, 1. gang </w:t>
      </w:r>
      <w:r w:rsidR="00F66CE4">
        <w:rPr>
          <w:sz w:val="28"/>
          <w:szCs w:val="28"/>
        </w:rPr>
        <w:t xml:space="preserve">den </w:t>
      </w:r>
      <w:r>
        <w:rPr>
          <w:sz w:val="28"/>
          <w:szCs w:val="28"/>
        </w:rPr>
        <w:t>1. januar 2016 i overensstemmelse med det forudgående års folkeregistertal</w:t>
      </w:r>
    </w:p>
    <w:p w:rsidR="00F66CE4" w:rsidRDefault="00F66CE4" w:rsidP="00257E6A">
      <w:pPr>
        <w:jc w:val="center"/>
        <w:rPr>
          <w:sz w:val="28"/>
          <w:szCs w:val="28"/>
        </w:rPr>
      </w:pPr>
    </w:p>
    <w:p w:rsidR="00257E6A" w:rsidRDefault="00257E6A" w:rsidP="00257E6A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Organisatorisk:</w:t>
      </w:r>
    </w:p>
    <w:p w:rsidR="000B50CF" w:rsidRDefault="00257E6A" w:rsidP="00257E6A">
      <w:pPr>
        <w:rPr>
          <w:sz w:val="28"/>
          <w:szCs w:val="28"/>
        </w:rPr>
      </w:pPr>
      <w:r>
        <w:rPr>
          <w:sz w:val="28"/>
          <w:szCs w:val="28"/>
        </w:rPr>
        <w:t xml:space="preserve">Aftalen medfører ikke organisatoriske ændringer.  </w:t>
      </w:r>
    </w:p>
    <w:p w:rsidR="00257E6A" w:rsidRDefault="00257E6A" w:rsidP="00257E6A">
      <w:pPr>
        <w:rPr>
          <w:sz w:val="28"/>
          <w:szCs w:val="28"/>
        </w:rPr>
      </w:pPr>
      <w:r>
        <w:rPr>
          <w:sz w:val="28"/>
          <w:szCs w:val="28"/>
        </w:rPr>
        <w:t>Hver kommune håndterer således egne sager i overensstemmelse med Byrådets instruktioner.</w:t>
      </w:r>
    </w:p>
    <w:p w:rsidR="00257E6A" w:rsidRDefault="00257E6A" w:rsidP="00257E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Det indebærer eksempelvis, at der kan være forskel på de to kommuners serviceniveau.</w:t>
      </w:r>
    </w:p>
    <w:p w:rsidR="00990B03" w:rsidRDefault="00990B03" w:rsidP="00257E6A">
      <w:pPr>
        <w:rPr>
          <w:sz w:val="28"/>
          <w:szCs w:val="28"/>
        </w:rPr>
      </w:pPr>
      <w:r>
        <w:rPr>
          <w:sz w:val="28"/>
          <w:szCs w:val="28"/>
        </w:rPr>
        <w:t>Det betyder også</w:t>
      </w:r>
      <w:r w:rsidR="00F66C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at hver kommune har eget budget</w:t>
      </w:r>
      <w:r w:rsidR="000B50CF">
        <w:rPr>
          <w:sz w:val="28"/>
          <w:szCs w:val="28"/>
        </w:rPr>
        <w:t xml:space="preserve"> og at hver egen kommune har eget log-in i forhold til journal mv.</w:t>
      </w:r>
    </w:p>
    <w:p w:rsidR="005558C6" w:rsidRDefault="005558C6" w:rsidP="00257E6A">
      <w:pPr>
        <w:jc w:val="center"/>
        <w:rPr>
          <w:sz w:val="28"/>
          <w:szCs w:val="28"/>
        </w:rPr>
      </w:pPr>
    </w:p>
    <w:p w:rsidR="00E75FF6" w:rsidRDefault="00E75FF6" w:rsidP="00257E6A">
      <w:pPr>
        <w:jc w:val="center"/>
        <w:rPr>
          <w:sz w:val="28"/>
          <w:szCs w:val="28"/>
        </w:rPr>
      </w:pPr>
    </w:p>
    <w:p w:rsidR="00257E6A" w:rsidRDefault="00257E6A" w:rsidP="00257E6A">
      <w:pPr>
        <w:jc w:val="center"/>
        <w:rPr>
          <w:sz w:val="28"/>
          <w:szCs w:val="28"/>
        </w:rPr>
      </w:pPr>
      <w:r>
        <w:rPr>
          <w:sz w:val="28"/>
          <w:szCs w:val="28"/>
        </w:rPr>
        <w:t>Medarbejdere:</w:t>
      </w:r>
    </w:p>
    <w:p w:rsidR="00C1037E" w:rsidRDefault="000B50CF" w:rsidP="00257E6A">
      <w:pPr>
        <w:rPr>
          <w:sz w:val="28"/>
          <w:szCs w:val="28"/>
        </w:rPr>
      </w:pPr>
      <w:r>
        <w:rPr>
          <w:sz w:val="28"/>
          <w:szCs w:val="28"/>
        </w:rPr>
        <w:t xml:space="preserve">Alle medarbejdere ansættes med en beskæftigelsesgrad på 57 % i Fredericia Kommune og </w:t>
      </w:r>
      <w:r w:rsidR="00F66CE4">
        <w:rPr>
          <w:sz w:val="28"/>
          <w:szCs w:val="28"/>
        </w:rPr>
        <w:t xml:space="preserve"> </w:t>
      </w:r>
      <w:r>
        <w:rPr>
          <w:sz w:val="28"/>
          <w:szCs w:val="28"/>
        </w:rPr>
        <w:t>43% i Middelfart Kommune. Beskæftigelsesgraden skal ses i forhold til de to ansættelsers samlede timetal.</w:t>
      </w:r>
    </w:p>
    <w:p w:rsidR="00C1037E" w:rsidRDefault="00C1037E" w:rsidP="00257E6A">
      <w:pPr>
        <w:rPr>
          <w:sz w:val="28"/>
          <w:szCs w:val="28"/>
        </w:rPr>
      </w:pPr>
      <w:r>
        <w:rPr>
          <w:sz w:val="28"/>
          <w:szCs w:val="28"/>
        </w:rPr>
        <w:t>Fordelingen af timetal er udtryk for bedste skøn i forhold til tyngden af opgaver pr. 1. april 2015.</w:t>
      </w:r>
    </w:p>
    <w:p w:rsidR="008661E5" w:rsidRDefault="00C1037E" w:rsidP="00257E6A">
      <w:pPr>
        <w:rPr>
          <w:sz w:val="28"/>
          <w:szCs w:val="28"/>
        </w:rPr>
      </w:pPr>
      <w:r>
        <w:rPr>
          <w:sz w:val="28"/>
          <w:szCs w:val="28"/>
        </w:rPr>
        <w:t>Fordelingen af timetal reguleres ikke i forhold til den ansatte</w:t>
      </w:r>
      <w:r w:rsidR="00E75FF6">
        <w:rPr>
          <w:sz w:val="28"/>
          <w:szCs w:val="28"/>
        </w:rPr>
        <w:t>,</w:t>
      </w:r>
      <w:r>
        <w:rPr>
          <w:sz w:val="28"/>
          <w:szCs w:val="28"/>
        </w:rPr>
        <w:t xml:space="preserve"> men </w:t>
      </w:r>
      <w:r w:rsidR="008661E5">
        <w:rPr>
          <w:sz w:val="28"/>
          <w:szCs w:val="28"/>
        </w:rPr>
        <w:t>kan danne grundlag for en intern mellemregning mellem de to kommuner i overensstemmelse med den generelle reguleringsklausul i denne aftale.</w:t>
      </w:r>
    </w:p>
    <w:p w:rsidR="008661E5" w:rsidRDefault="008661E5" w:rsidP="00257E6A">
      <w:pPr>
        <w:rPr>
          <w:sz w:val="28"/>
          <w:szCs w:val="28"/>
        </w:rPr>
      </w:pPr>
      <w:r>
        <w:rPr>
          <w:sz w:val="28"/>
          <w:szCs w:val="28"/>
        </w:rPr>
        <w:t>Medarbejderne er i deres arbejde underlagt instruktion fra den pågældende kommune, som de konkret arbejder for.</w:t>
      </w:r>
    </w:p>
    <w:p w:rsidR="00E75FF6" w:rsidRDefault="00E75FF6" w:rsidP="008661E5">
      <w:pPr>
        <w:jc w:val="center"/>
        <w:rPr>
          <w:sz w:val="28"/>
          <w:szCs w:val="28"/>
        </w:rPr>
      </w:pPr>
    </w:p>
    <w:p w:rsidR="00257E6A" w:rsidRDefault="008661E5" w:rsidP="008661E5">
      <w:pPr>
        <w:jc w:val="center"/>
        <w:rPr>
          <w:sz w:val="28"/>
          <w:szCs w:val="28"/>
        </w:rPr>
      </w:pPr>
      <w:r>
        <w:rPr>
          <w:sz w:val="28"/>
          <w:szCs w:val="28"/>
        </w:rPr>
        <w:t>Ledelse:</w:t>
      </w:r>
    </w:p>
    <w:p w:rsidR="008661E5" w:rsidRDefault="00181DD8" w:rsidP="00181DD8">
      <w:pPr>
        <w:rPr>
          <w:sz w:val="28"/>
          <w:szCs w:val="28"/>
        </w:rPr>
      </w:pPr>
      <w:r>
        <w:rPr>
          <w:sz w:val="28"/>
          <w:szCs w:val="28"/>
        </w:rPr>
        <w:t>Den daglige ledelse varetages af lederen af det tværkommunale samarbejde. Lederen refererer til de to chefer i Fredericia og Middelfart Kommuner.</w:t>
      </w:r>
    </w:p>
    <w:p w:rsidR="00257E6A" w:rsidRDefault="00257E6A" w:rsidP="00257E6A">
      <w:pPr>
        <w:jc w:val="center"/>
        <w:rPr>
          <w:sz w:val="28"/>
          <w:szCs w:val="28"/>
        </w:rPr>
      </w:pPr>
    </w:p>
    <w:p w:rsidR="00257E6A" w:rsidRDefault="00257E6A" w:rsidP="00257E6A">
      <w:pPr>
        <w:jc w:val="center"/>
        <w:rPr>
          <w:sz w:val="28"/>
          <w:szCs w:val="28"/>
        </w:rPr>
      </w:pPr>
      <w:r>
        <w:rPr>
          <w:sz w:val="28"/>
          <w:szCs w:val="28"/>
        </w:rPr>
        <w:t>Ansvar for opgaveløsningen</w:t>
      </w:r>
      <w:r w:rsidR="00EE17E6">
        <w:rPr>
          <w:sz w:val="28"/>
          <w:szCs w:val="28"/>
        </w:rPr>
        <w:t>:</w:t>
      </w:r>
    </w:p>
    <w:p w:rsidR="00257E6A" w:rsidRDefault="00257E6A" w:rsidP="00257E6A">
      <w:pPr>
        <w:rPr>
          <w:sz w:val="28"/>
          <w:szCs w:val="28"/>
        </w:rPr>
      </w:pPr>
      <w:r>
        <w:rPr>
          <w:sz w:val="28"/>
          <w:szCs w:val="28"/>
        </w:rPr>
        <w:t>Hver kommune varetager opgaveløsningen for egne borgere</w:t>
      </w:r>
      <w:r w:rsidR="00181DD8">
        <w:rPr>
          <w:sz w:val="28"/>
          <w:szCs w:val="28"/>
        </w:rPr>
        <w:t xml:space="preserve"> og fastlægger serviceniveauet.</w:t>
      </w:r>
    </w:p>
    <w:p w:rsidR="00BC0886" w:rsidRDefault="00BC0886" w:rsidP="00257E6A">
      <w:pPr>
        <w:jc w:val="center"/>
        <w:rPr>
          <w:sz w:val="28"/>
          <w:szCs w:val="28"/>
        </w:rPr>
      </w:pPr>
    </w:p>
    <w:p w:rsidR="00257E6A" w:rsidRDefault="00257E6A" w:rsidP="00257E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Ledelsesgrundlag</w:t>
      </w:r>
      <w:r w:rsidR="00EE17E6">
        <w:rPr>
          <w:sz w:val="28"/>
          <w:szCs w:val="28"/>
        </w:rPr>
        <w:t>:</w:t>
      </w:r>
    </w:p>
    <w:p w:rsidR="00257E6A" w:rsidRDefault="00257E6A" w:rsidP="00257E6A">
      <w:pPr>
        <w:rPr>
          <w:sz w:val="28"/>
          <w:szCs w:val="28"/>
        </w:rPr>
      </w:pPr>
      <w:r>
        <w:rPr>
          <w:sz w:val="28"/>
          <w:szCs w:val="28"/>
        </w:rPr>
        <w:t>Samarbejdet er et samarbejde mellem to selvstændige enheder.</w:t>
      </w:r>
      <w:r w:rsidR="00541D3A">
        <w:rPr>
          <w:sz w:val="28"/>
          <w:szCs w:val="28"/>
        </w:rPr>
        <w:t xml:space="preserve">  For at løfte opgaven forpligter begge parter sig til at holde et højt informationsniveau om </w:t>
      </w:r>
      <w:r w:rsidR="00990B03">
        <w:rPr>
          <w:sz w:val="28"/>
          <w:szCs w:val="28"/>
        </w:rPr>
        <w:t>interne forhold af relevans for samarbejdet</w:t>
      </w:r>
      <w:r w:rsidR="00EE17E6">
        <w:rPr>
          <w:sz w:val="28"/>
          <w:szCs w:val="28"/>
        </w:rPr>
        <w:t>.</w:t>
      </w:r>
    </w:p>
    <w:p w:rsidR="00257E6A" w:rsidRDefault="00257E6A" w:rsidP="00257E6A">
      <w:pPr>
        <w:rPr>
          <w:sz w:val="28"/>
          <w:szCs w:val="28"/>
        </w:rPr>
      </w:pPr>
      <w:r>
        <w:rPr>
          <w:sz w:val="28"/>
          <w:szCs w:val="28"/>
        </w:rPr>
        <w:t>Der afholdes jævnlige ledermøder</w:t>
      </w:r>
      <w:r w:rsidR="00EE17E6">
        <w:rPr>
          <w:sz w:val="28"/>
          <w:szCs w:val="28"/>
        </w:rPr>
        <w:t xml:space="preserve"> med deltagelse af lederen af det tværkommunale samarbejde og cheferne i de to kommuner </w:t>
      </w:r>
      <w:r>
        <w:rPr>
          <w:sz w:val="28"/>
          <w:szCs w:val="28"/>
        </w:rPr>
        <w:t>med henblik på at udveksle informationer</w:t>
      </w:r>
      <w:r w:rsidR="00EE17E6">
        <w:rPr>
          <w:sz w:val="28"/>
          <w:szCs w:val="28"/>
        </w:rPr>
        <w:t xml:space="preserve"> og instrukser</w:t>
      </w:r>
      <w:r>
        <w:rPr>
          <w:sz w:val="28"/>
          <w:szCs w:val="28"/>
        </w:rPr>
        <w:t>.</w:t>
      </w:r>
      <w:r w:rsidR="00EE17E6">
        <w:rPr>
          <w:sz w:val="28"/>
          <w:szCs w:val="28"/>
        </w:rPr>
        <w:t xml:space="preserve"> Der er fokus på tidligt at informere om eventuelle forventelige ændringer i struktur, økonomi, personalepolitiske forhold, opgaver, serviceniveau mv.</w:t>
      </w:r>
    </w:p>
    <w:p w:rsidR="008627F3" w:rsidRDefault="008627F3" w:rsidP="007432C1">
      <w:pPr>
        <w:jc w:val="center"/>
        <w:rPr>
          <w:sz w:val="28"/>
          <w:szCs w:val="28"/>
        </w:rPr>
      </w:pPr>
    </w:p>
    <w:p w:rsidR="007432C1" w:rsidRDefault="007432C1" w:rsidP="007432C1">
      <w:pPr>
        <w:jc w:val="center"/>
        <w:rPr>
          <w:sz w:val="28"/>
          <w:szCs w:val="28"/>
        </w:rPr>
      </w:pPr>
      <w:r>
        <w:rPr>
          <w:sz w:val="28"/>
          <w:szCs w:val="28"/>
        </w:rPr>
        <w:t>Tvister</w:t>
      </w:r>
      <w:r w:rsidR="003679B1">
        <w:rPr>
          <w:sz w:val="28"/>
          <w:szCs w:val="28"/>
        </w:rPr>
        <w:t>:</w:t>
      </w:r>
    </w:p>
    <w:p w:rsidR="007432C1" w:rsidRDefault="007432C1" w:rsidP="007432C1">
      <w:pPr>
        <w:rPr>
          <w:sz w:val="28"/>
          <w:szCs w:val="28"/>
        </w:rPr>
      </w:pPr>
      <w:r>
        <w:rPr>
          <w:sz w:val="28"/>
          <w:szCs w:val="28"/>
        </w:rPr>
        <w:t>Enhver tvist, der måtte opstå om forståelsen af denne samarbejdsaftale søges løst i enighed.</w:t>
      </w:r>
    </w:p>
    <w:p w:rsidR="007432C1" w:rsidRDefault="008627F3" w:rsidP="007432C1">
      <w:pPr>
        <w:rPr>
          <w:sz w:val="28"/>
          <w:szCs w:val="28"/>
        </w:rPr>
      </w:pPr>
      <w:r>
        <w:rPr>
          <w:sz w:val="28"/>
          <w:szCs w:val="28"/>
        </w:rPr>
        <w:t>Såfremt en mindelig ordning ikke kan opnås søges tvisten løst ved de almindelige domstole.</w:t>
      </w:r>
    </w:p>
    <w:p w:rsidR="00E75FF6" w:rsidRDefault="00E75FF6" w:rsidP="00D20499">
      <w:pPr>
        <w:jc w:val="center"/>
        <w:rPr>
          <w:sz w:val="28"/>
          <w:szCs w:val="28"/>
        </w:rPr>
      </w:pPr>
    </w:p>
    <w:p w:rsidR="00D20499" w:rsidRDefault="00D20499" w:rsidP="00D20499">
      <w:pPr>
        <w:jc w:val="center"/>
        <w:rPr>
          <w:sz w:val="28"/>
          <w:szCs w:val="28"/>
        </w:rPr>
      </w:pPr>
      <w:r>
        <w:rPr>
          <w:sz w:val="28"/>
          <w:szCs w:val="28"/>
        </w:rPr>
        <w:t>Væsentlige ændringer i aftalen:</w:t>
      </w:r>
    </w:p>
    <w:p w:rsidR="00D20499" w:rsidRDefault="00D20499" w:rsidP="00D20499">
      <w:pPr>
        <w:rPr>
          <w:sz w:val="28"/>
          <w:szCs w:val="28"/>
        </w:rPr>
      </w:pPr>
      <w:r>
        <w:rPr>
          <w:sz w:val="28"/>
          <w:szCs w:val="28"/>
        </w:rPr>
        <w:t>Ændringer i serviceniveau, der medfører en samlet besparelse på mere end 2 % af den enkelte kommunes budget skal varsles med 6 måneders frist til den 1. i en måned og samarbejdsaftalen skal genforhandles</w:t>
      </w:r>
      <w:r w:rsidR="003679B1">
        <w:rPr>
          <w:sz w:val="28"/>
          <w:szCs w:val="28"/>
        </w:rPr>
        <w:t>.</w:t>
      </w:r>
    </w:p>
    <w:p w:rsidR="00E75FF6" w:rsidRDefault="00E75FF6" w:rsidP="008627F3">
      <w:pPr>
        <w:jc w:val="center"/>
        <w:rPr>
          <w:sz w:val="28"/>
          <w:szCs w:val="28"/>
        </w:rPr>
      </w:pPr>
    </w:p>
    <w:p w:rsidR="008627F3" w:rsidRDefault="008627F3" w:rsidP="008627F3">
      <w:pPr>
        <w:jc w:val="center"/>
        <w:rPr>
          <w:sz w:val="28"/>
          <w:szCs w:val="28"/>
        </w:rPr>
      </w:pPr>
      <w:r>
        <w:rPr>
          <w:sz w:val="28"/>
          <w:szCs w:val="28"/>
        </w:rPr>
        <w:t>Opsigelse</w:t>
      </w:r>
      <w:r w:rsidR="003679B1">
        <w:rPr>
          <w:sz w:val="28"/>
          <w:szCs w:val="28"/>
        </w:rPr>
        <w:t>:</w:t>
      </w:r>
    </w:p>
    <w:p w:rsidR="008627F3" w:rsidRDefault="008627F3" w:rsidP="008627F3">
      <w:pPr>
        <w:rPr>
          <w:sz w:val="28"/>
          <w:szCs w:val="28"/>
        </w:rPr>
      </w:pPr>
      <w:r>
        <w:rPr>
          <w:sz w:val="28"/>
          <w:szCs w:val="28"/>
        </w:rPr>
        <w:t xml:space="preserve">Hver af parterne kan opsige aftalen med </w:t>
      </w:r>
      <w:r w:rsidR="003679B1">
        <w:rPr>
          <w:sz w:val="28"/>
          <w:szCs w:val="28"/>
        </w:rPr>
        <w:t>6</w:t>
      </w:r>
      <w:r>
        <w:rPr>
          <w:sz w:val="28"/>
          <w:szCs w:val="28"/>
        </w:rPr>
        <w:t xml:space="preserve"> måneders </w:t>
      </w:r>
      <w:r w:rsidR="00260AE1">
        <w:rPr>
          <w:sz w:val="28"/>
          <w:szCs w:val="28"/>
        </w:rPr>
        <w:t>frist til den 1. januar.</w:t>
      </w:r>
    </w:p>
    <w:p w:rsidR="00257E6A" w:rsidRDefault="00257E6A" w:rsidP="00257E6A">
      <w:pPr>
        <w:rPr>
          <w:sz w:val="28"/>
          <w:szCs w:val="28"/>
        </w:rPr>
      </w:pPr>
    </w:p>
    <w:p w:rsidR="00257E6A" w:rsidRDefault="00257E6A" w:rsidP="00257E6A">
      <w:pPr>
        <w:rPr>
          <w:sz w:val="28"/>
          <w:szCs w:val="28"/>
        </w:rPr>
      </w:pPr>
    </w:p>
    <w:p w:rsidR="00257E6A" w:rsidRDefault="00257E6A" w:rsidP="00257E6A">
      <w:pPr>
        <w:rPr>
          <w:sz w:val="28"/>
          <w:szCs w:val="28"/>
        </w:rPr>
      </w:pPr>
    </w:p>
    <w:p w:rsidR="00B43492" w:rsidRDefault="00260AE1" w:rsidP="00257E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Dato:</w:t>
      </w:r>
      <w:r w:rsidR="00B43492">
        <w:rPr>
          <w:sz w:val="28"/>
          <w:szCs w:val="28"/>
        </w:rPr>
        <w:tab/>
      </w:r>
      <w:r w:rsidR="00B43492">
        <w:rPr>
          <w:sz w:val="28"/>
          <w:szCs w:val="28"/>
        </w:rPr>
        <w:tab/>
      </w:r>
      <w:r w:rsidR="00B43492">
        <w:rPr>
          <w:sz w:val="28"/>
          <w:szCs w:val="28"/>
        </w:rPr>
        <w:tab/>
      </w:r>
      <w:r w:rsidR="00B43492">
        <w:rPr>
          <w:sz w:val="28"/>
          <w:szCs w:val="28"/>
        </w:rPr>
        <w:tab/>
        <w:t>Dato:</w:t>
      </w:r>
    </w:p>
    <w:p w:rsidR="00260AE1" w:rsidRDefault="00260AE1" w:rsidP="00257E6A">
      <w:pPr>
        <w:rPr>
          <w:sz w:val="28"/>
          <w:szCs w:val="28"/>
        </w:rPr>
      </w:pPr>
    </w:p>
    <w:p w:rsidR="00260AE1" w:rsidRDefault="00260AE1" w:rsidP="00257E6A">
      <w:pPr>
        <w:rPr>
          <w:sz w:val="28"/>
          <w:szCs w:val="28"/>
        </w:rPr>
      </w:pPr>
      <w:r>
        <w:rPr>
          <w:sz w:val="28"/>
          <w:szCs w:val="28"/>
        </w:rPr>
        <w:t>Fredericia Kommune</w:t>
      </w:r>
      <w:r w:rsidR="00B43492">
        <w:rPr>
          <w:sz w:val="28"/>
          <w:szCs w:val="28"/>
        </w:rPr>
        <w:tab/>
      </w:r>
      <w:r w:rsidR="00B43492">
        <w:rPr>
          <w:sz w:val="28"/>
          <w:szCs w:val="28"/>
        </w:rPr>
        <w:tab/>
      </w:r>
      <w:r w:rsidR="00B43492">
        <w:rPr>
          <w:sz w:val="28"/>
          <w:szCs w:val="28"/>
        </w:rPr>
        <w:tab/>
        <w:t>Middelfart Kommune</w:t>
      </w:r>
    </w:p>
    <w:p w:rsidR="00260AE1" w:rsidRDefault="00260AE1" w:rsidP="00257E6A">
      <w:pPr>
        <w:rPr>
          <w:sz w:val="28"/>
          <w:szCs w:val="28"/>
        </w:rPr>
      </w:pPr>
    </w:p>
    <w:p w:rsidR="003679B1" w:rsidRDefault="00260AE1" w:rsidP="00257E6A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3679B1">
        <w:rPr>
          <w:sz w:val="28"/>
          <w:szCs w:val="28"/>
        </w:rPr>
        <w:tab/>
      </w:r>
      <w:r w:rsidR="003679B1">
        <w:rPr>
          <w:sz w:val="28"/>
          <w:szCs w:val="28"/>
        </w:rPr>
        <w:tab/>
        <w:t>______________________</w:t>
      </w:r>
    </w:p>
    <w:p w:rsidR="003679B1" w:rsidRDefault="003679B1" w:rsidP="00257E6A">
      <w:pPr>
        <w:rPr>
          <w:sz w:val="28"/>
          <w:szCs w:val="28"/>
        </w:rPr>
      </w:pPr>
      <w:r>
        <w:rPr>
          <w:sz w:val="28"/>
          <w:szCs w:val="28"/>
        </w:rPr>
        <w:t>Michael Holst</w:t>
      </w:r>
      <w:r w:rsidR="00260AE1">
        <w:rPr>
          <w:sz w:val="28"/>
          <w:szCs w:val="28"/>
        </w:rPr>
        <w:tab/>
      </w:r>
      <w:r w:rsidR="00B43492">
        <w:rPr>
          <w:sz w:val="28"/>
          <w:szCs w:val="28"/>
        </w:rPr>
        <w:tab/>
      </w:r>
      <w:r w:rsidR="00B43492">
        <w:rPr>
          <w:sz w:val="28"/>
          <w:szCs w:val="28"/>
        </w:rPr>
        <w:tab/>
        <w:t>Mette Heidemann</w:t>
      </w:r>
    </w:p>
    <w:p w:rsidR="003679B1" w:rsidRDefault="003679B1" w:rsidP="00257E6A">
      <w:pPr>
        <w:rPr>
          <w:sz w:val="28"/>
          <w:szCs w:val="28"/>
        </w:rPr>
      </w:pPr>
    </w:p>
    <w:p w:rsidR="003679B1" w:rsidRDefault="003679B1" w:rsidP="00257E6A">
      <w:pPr>
        <w:rPr>
          <w:sz w:val="28"/>
          <w:szCs w:val="28"/>
        </w:rPr>
      </w:pPr>
    </w:p>
    <w:p w:rsidR="00260AE1" w:rsidRPr="001671C3" w:rsidRDefault="003679B1" w:rsidP="003679B1">
      <w:pPr>
        <w:jc w:val="right"/>
        <w:rPr>
          <w:sz w:val="28"/>
          <w:szCs w:val="28"/>
        </w:rPr>
      </w:pPr>
      <w:r>
        <w:rPr>
          <w:sz w:val="28"/>
          <w:szCs w:val="28"/>
        </w:rPr>
        <w:t>7.november 2014</w:t>
      </w:r>
      <w:r w:rsidR="00514267">
        <w:rPr>
          <w:sz w:val="28"/>
          <w:szCs w:val="28"/>
        </w:rPr>
        <w:t xml:space="preserve"> </w:t>
      </w:r>
      <w:r w:rsidR="00260AE1">
        <w:rPr>
          <w:sz w:val="28"/>
          <w:szCs w:val="28"/>
        </w:rPr>
        <w:tab/>
      </w:r>
    </w:p>
    <w:p w:rsidR="00257E6A" w:rsidRDefault="00257E6A" w:rsidP="00257E6A">
      <w:pPr>
        <w:rPr>
          <w:b/>
          <w:sz w:val="28"/>
          <w:szCs w:val="28"/>
        </w:rPr>
      </w:pPr>
    </w:p>
    <w:p w:rsidR="00B16BB8" w:rsidRPr="00970322" w:rsidRDefault="00B16BB8"/>
    <w:sectPr w:rsidR="00B16BB8" w:rsidRPr="00970322" w:rsidSect="004A44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1304"/>
  <w:hyphenationZone w:val="425"/>
  <w:characterSpacingControl w:val="doNotCompress"/>
  <w:compat/>
  <w:rsids>
    <w:rsidRoot w:val="00257E6A"/>
    <w:rsid w:val="00004812"/>
    <w:rsid w:val="00035888"/>
    <w:rsid w:val="000B50CF"/>
    <w:rsid w:val="001616AF"/>
    <w:rsid w:val="00162A5E"/>
    <w:rsid w:val="001647C8"/>
    <w:rsid w:val="00171A2B"/>
    <w:rsid w:val="00181DD8"/>
    <w:rsid w:val="001A2FFB"/>
    <w:rsid w:val="00240B2F"/>
    <w:rsid w:val="00257E6A"/>
    <w:rsid w:val="00260AE1"/>
    <w:rsid w:val="003679B1"/>
    <w:rsid w:val="004133C8"/>
    <w:rsid w:val="00454868"/>
    <w:rsid w:val="00457BD7"/>
    <w:rsid w:val="00481367"/>
    <w:rsid w:val="004A4493"/>
    <w:rsid w:val="00514267"/>
    <w:rsid w:val="00540531"/>
    <w:rsid w:val="00541D3A"/>
    <w:rsid w:val="005558C6"/>
    <w:rsid w:val="005A3C41"/>
    <w:rsid w:val="005C2C49"/>
    <w:rsid w:val="00691934"/>
    <w:rsid w:val="006B4A54"/>
    <w:rsid w:val="0071232A"/>
    <w:rsid w:val="007432C1"/>
    <w:rsid w:val="007C4BFB"/>
    <w:rsid w:val="008627F3"/>
    <w:rsid w:val="008661E5"/>
    <w:rsid w:val="00953178"/>
    <w:rsid w:val="00970322"/>
    <w:rsid w:val="00990B03"/>
    <w:rsid w:val="009A5406"/>
    <w:rsid w:val="009F5C9C"/>
    <w:rsid w:val="00A32BCD"/>
    <w:rsid w:val="00A35234"/>
    <w:rsid w:val="00A87B0D"/>
    <w:rsid w:val="00B16BB8"/>
    <w:rsid w:val="00B34CAF"/>
    <w:rsid w:val="00B43492"/>
    <w:rsid w:val="00BC0886"/>
    <w:rsid w:val="00BD5B2A"/>
    <w:rsid w:val="00C1037E"/>
    <w:rsid w:val="00D20499"/>
    <w:rsid w:val="00E75FF6"/>
    <w:rsid w:val="00EA738C"/>
    <w:rsid w:val="00EE17E6"/>
    <w:rsid w:val="00F36864"/>
    <w:rsid w:val="00F66CE4"/>
    <w:rsid w:val="00FA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6A"/>
    <w:rPr>
      <w:rFonts w:asciiTheme="minorHAnsi" w:eastAsiaTheme="minorEastAsia" w:hAnsiTheme="minorHAnsi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6A"/>
    <w:rPr>
      <w:rFonts w:asciiTheme="minorHAnsi" w:eastAsiaTheme="minorEastAsia" w:hAnsiTheme="minorHAnsi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</Words>
  <Characters>3862</Characters>
  <Application>Microsoft Office Word</Application>
  <DocSecurity>8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Middelfart Kommune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Hammershøj Beck</dc:creator>
  <cp:lastModifiedBy>Anne-Mette Dalgaard</cp:lastModifiedBy>
  <cp:revision>2</cp:revision>
  <cp:lastPrinted>2014-11-07T12:28:00Z</cp:lastPrinted>
  <dcterms:created xsi:type="dcterms:W3CDTF">2014-11-16T20:05:00Z</dcterms:created>
  <dcterms:modified xsi:type="dcterms:W3CDTF">2014-11-16T20:05:00Z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edocprod:8080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5569627</vt:lpwstr>
  </property>
  <property fmtid="{D5CDD505-2E9C-101B-9397-08002B2CF9AE}" pid="7" name="VerID">
    <vt:lpwstr>0</vt:lpwstr>
  </property>
  <property fmtid="{D5CDD505-2E9C-101B-9397-08002B2CF9AE}" pid="8" name="FilePath">
    <vt:lpwstr>\\admpubfil01\Users\work\mfkadm\oekahb</vt:lpwstr>
  </property>
  <property fmtid="{D5CDD505-2E9C-101B-9397-08002B2CF9AE}" pid="9" name="FileName">
    <vt:lpwstr>2014-011507-2 UDKAST til Samarbejdsaftale mellem Fredericia og Middelfart kommuner.docx 5569627_5432101_0.DOCX</vt:lpwstr>
  </property>
  <property fmtid="{D5CDD505-2E9C-101B-9397-08002B2CF9AE}" pid="10" name="FullFileName">
    <vt:lpwstr>\\admpubfil01\Users\work\mfkadm\oekahb\2014-011507-2 UDKAST til Samarbejdsaftale mellem Fredericia og Middelfart kommuner.docx 5569627_5432101_0.DOCX</vt:lpwstr>
  </property>
</Properties>
</file>