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31" w:rsidRDefault="00BF6C0B" w:rsidP="00520787">
      <w:pPr>
        <w:pStyle w:val="Indholdsfortegnelse1"/>
        <w:tabs>
          <w:tab w:val="clear" w:pos="9071"/>
        </w:tabs>
        <w:spacing w:before="60"/>
        <w:ind w:left="0"/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2.45pt;margin-top:16.3pt;width:207.75pt;height:74.45pt;z-index:251659776" filled="f" stroked="f">
            <v:textbox style="mso-next-textbox:#_x0000_s1027">
              <w:txbxContent>
                <w:p w:rsidR="008004A3" w:rsidRPr="009408F9" w:rsidRDefault="008004A3" w:rsidP="001E7C4C">
                  <w:pPr>
                    <w:jc w:val="right"/>
                    <w:rPr>
                      <w:sz w:val="18"/>
                    </w:rPr>
                  </w:pPr>
                </w:p>
                <w:p w:rsidR="008004A3" w:rsidRPr="001B5B84" w:rsidRDefault="008004A3" w:rsidP="001B5B84">
                  <w:pPr>
                    <w:jc w:val="right"/>
                    <w:rPr>
                      <w:rFonts w:ascii="Verdana" w:hAnsi="Verdana"/>
                      <w:b/>
                      <w:sz w:val="20"/>
                    </w:rPr>
                  </w:pPr>
                  <w:r w:rsidRPr="001B5B84">
                    <w:rPr>
                      <w:rFonts w:ascii="Verdana" w:hAnsi="Verdana"/>
                      <w:b/>
                      <w:sz w:val="20"/>
                    </w:rPr>
                    <w:t>Teknik &amp; Miljø</w:t>
                  </w:r>
                </w:p>
                <w:p w:rsidR="008004A3" w:rsidRPr="007F3E2A" w:rsidRDefault="008004A3" w:rsidP="001B5B84">
                  <w:pPr>
                    <w:jc w:val="right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dato 8</w:t>
                  </w:r>
                  <w:r w:rsidRPr="007F3E2A">
                    <w:rPr>
                      <w:rFonts w:ascii="Verdana" w:hAnsi="Verdana"/>
                      <w:sz w:val="20"/>
                    </w:rPr>
                    <w:t>. september 2016</w:t>
                  </w:r>
                </w:p>
                <w:p w:rsidR="008004A3" w:rsidRPr="007F3E2A" w:rsidRDefault="008004A3" w:rsidP="001B5B84">
                  <w:pPr>
                    <w:jc w:val="right"/>
                    <w:rPr>
                      <w:rFonts w:ascii="Verdana" w:hAnsi="Verdana"/>
                      <w:sz w:val="20"/>
                    </w:rPr>
                  </w:pPr>
                  <w:r w:rsidRPr="007F3E2A">
                    <w:rPr>
                      <w:rFonts w:ascii="Verdana" w:hAnsi="Verdana"/>
                      <w:sz w:val="20"/>
                    </w:rPr>
                    <w:t xml:space="preserve">Sags-ID:15/8177 </w:t>
                  </w:r>
                </w:p>
                <w:p w:rsidR="008004A3" w:rsidRPr="001B5B84" w:rsidRDefault="008004A3" w:rsidP="001B5B84">
                  <w:pPr>
                    <w:jc w:val="right"/>
                    <w:rPr>
                      <w:rFonts w:ascii="Verdana" w:hAnsi="Verdana"/>
                      <w:sz w:val="20"/>
                    </w:rPr>
                  </w:pPr>
                  <w:r w:rsidRPr="007F3E2A">
                    <w:rPr>
                      <w:rFonts w:ascii="Verdana" w:hAnsi="Verdana"/>
                      <w:sz w:val="20"/>
                    </w:rPr>
                    <w:t>Sagsbehandler: Helle Neigaard</w:t>
                  </w:r>
                </w:p>
              </w:txbxContent>
            </v:textbox>
          </v:shape>
        </w:pict>
      </w:r>
      <w:r w:rsidR="00C17CC1">
        <w:rPr>
          <w:noProof/>
          <w:lang w:eastAsia="da-DK"/>
        </w:rPr>
        <w:drawing>
          <wp:inline distT="0" distB="0" distL="0" distR="0">
            <wp:extent cx="6134100" cy="704850"/>
            <wp:effectExtent l="19050" t="0" r="0" b="0"/>
            <wp:docPr id="1" name="Billede 1" descr="C:\Users\teto\Desktop\fa_logo1_17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o\Desktop\fa_logo1_170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31" w:rsidRPr="009408F9" w:rsidRDefault="00C41231" w:rsidP="008A3372">
      <w:pPr>
        <w:ind w:left="0"/>
      </w:pPr>
    </w:p>
    <w:p w:rsidR="004B23B4" w:rsidRPr="009408F9" w:rsidRDefault="004B23B4"/>
    <w:p w:rsidR="001E7C4C" w:rsidRPr="009408F9" w:rsidRDefault="001E7C4C"/>
    <w:p w:rsidR="0052201F" w:rsidRPr="00500A30" w:rsidRDefault="0052201F" w:rsidP="008A3372">
      <w:pPr>
        <w:ind w:left="0"/>
        <w:rPr>
          <w:rFonts w:ascii="Verdana" w:hAnsi="Verdana"/>
          <w:b/>
        </w:rPr>
      </w:pPr>
    </w:p>
    <w:p w:rsidR="001B5B84" w:rsidRPr="007F3E2A" w:rsidRDefault="000D7DF3" w:rsidP="001B5B84">
      <w:pPr>
        <w:ind w:left="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BILAG 1 </w:t>
      </w:r>
      <w:r w:rsidR="00191863">
        <w:rPr>
          <w:rFonts w:ascii="Verdana" w:hAnsi="Verdana"/>
          <w:b/>
          <w:szCs w:val="24"/>
        </w:rPr>
        <w:t>–</w:t>
      </w:r>
      <w:r>
        <w:rPr>
          <w:rFonts w:ascii="Verdana" w:hAnsi="Verdana"/>
          <w:b/>
          <w:szCs w:val="24"/>
        </w:rPr>
        <w:t xml:space="preserve"> </w:t>
      </w:r>
      <w:r w:rsidR="00191863">
        <w:rPr>
          <w:rFonts w:ascii="Verdana" w:hAnsi="Verdana"/>
          <w:b/>
          <w:szCs w:val="24"/>
        </w:rPr>
        <w:t>Gennemgang af i</w:t>
      </w:r>
      <w:r w:rsidR="00C17CC1" w:rsidRPr="007F3E2A">
        <w:rPr>
          <w:rFonts w:ascii="Verdana" w:hAnsi="Verdana"/>
          <w:b/>
          <w:szCs w:val="24"/>
        </w:rPr>
        <w:t xml:space="preserve">ndkomne bemærkninger til </w:t>
      </w:r>
      <w:r w:rsidR="006017AC" w:rsidRPr="007F3E2A">
        <w:rPr>
          <w:rFonts w:ascii="Verdana" w:hAnsi="Verdana"/>
          <w:b/>
          <w:szCs w:val="24"/>
        </w:rPr>
        <w:t>Lokalplan</w:t>
      </w:r>
      <w:r w:rsidR="00B80519" w:rsidRPr="007F3E2A">
        <w:rPr>
          <w:rFonts w:ascii="Verdana" w:hAnsi="Verdana"/>
          <w:b/>
          <w:szCs w:val="24"/>
        </w:rPr>
        <w:t xml:space="preserve"> 342</w:t>
      </w:r>
      <w:r w:rsidR="006017AC" w:rsidRPr="007F3E2A">
        <w:rPr>
          <w:rFonts w:ascii="Verdana" w:hAnsi="Verdana"/>
          <w:b/>
          <w:szCs w:val="24"/>
        </w:rPr>
        <w:t xml:space="preserve"> </w:t>
      </w:r>
      <w:r w:rsidR="002822BF" w:rsidRPr="007F3E2A">
        <w:rPr>
          <w:rFonts w:ascii="Verdana" w:hAnsi="Verdana"/>
          <w:b/>
          <w:szCs w:val="24"/>
        </w:rPr>
        <w:t xml:space="preserve">– </w:t>
      </w:r>
      <w:r w:rsidR="00B80519" w:rsidRPr="007F3E2A">
        <w:rPr>
          <w:rFonts w:ascii="Verdana" w:hAnsi="Verdana"/>
          <w:b/>
          <w:szCs w:val="24"/>
        </w:rPr>
        <w:t xml:space="preserve">Boliger ved Erritsø </w:t>
      </w:r>
      <w:proofErr w:type="spellStart"/>
      <w:r w:rsidR="00B80519" w:rsidRPr="007F3E2A">
        <w:rPr>
          <w:rFonts w:ascii="Verdana" w:hAnsi="Verdana"/>
          <w:b/>
          <w:szCs w:val="24"/>
        </w:rPr>
        <w:t>Bygade</w:t>
      </w:r>
      <w:proofErr w:type="spellEnd"/>
      <w:r w:rsidR="00B80519" w:rsidRPr="007F3E2A">
        <w:rPr>
          <w:rFonts w:ascii="Verdana" w:hAnsi="Verdana"/>
          <w:b/>
          <w:szCs w:val="24"/>
        </w:rPr>
        <w:t xml:space="preserve"> og</w:t>
      </w:r>
      <w:r w:rsidR="002822BF" w:rsidRPr="007F3E2A">
        <w:rPr>
          <w:rFonts w:ascii="Verdana" w:hAnsi="Verdana"/>
          <w:b/>
          <w:szCs w:val="24"/>
        </w:rPr>
        <w:t xml:space="preserve"> Ti</w:t>
      </w:r>
      <w:r w:rsidR="002822BF" w:rsidRPr="007F3E2A">
        <w:rPr>
          <w:rFonts w:ascii="Verdana" w:hAnsi="Verdana"/>
          <w:b/>
          <w:szCs w:val="24"/>
        </w:rPr>
        <w:t>l</w:t>
      </w:r>
      <w:r w:rsidR="002822BF" w:rsidRPr="007F3E2A">
        <w:rPr>
          <w:rFonts w:ascii="Verdana" w:hAnsi="Verdana"/>
          <w:b/>
          <w:szCs w:val="24"/>
        </w:rPr>
        <w:t xml:space="preserve">læg </w:t>
      </w:r>
      <w:r w:rsidR="00B80519" w:rsidRPr="007F3E2A">
        <w:rPr>
          <w:rFonts w:ascii="Verdana" w:hAnsi="Verdana"/>
          <w:b/>
          <w:szCs w:val="24"/>
        </w:rPr>
        <w:t>14</w:t>
      </w:r>
      <w:r w:rsidR="006017AC" w:rsidRPr="007F3E2A">
        <w:rPr>
          <w:rFonts w:ascii="Verdana" w:hAnsi="Verdana"/>
          <w:b/>
          <w:szCs w:val="24"/>
        </w:rPr>
        <w:t xml:space="preserve"> til Kom</w:t>
      </w:r>
      <w:r w:rsidR="002822BF" w:rsidRPr="007F3E2A">
        <w:rPr>
          <w:rFonts w:ascii="Verdana" w:hAnsi="Verdana"/>
          <w:b/>
          <w:szCs w:val="24"/>
        </w:rPr>
        <w:t>muneplan 2013 – 2025 for Fredericia Kommune</w:t>
      </w:r>
      <w:bookmarkStart w:id="0" w:name="start"/>
      <w:bookmarkEnd w:id="0"/>
      <w:r w:rsidR="00C17CC1" w:rsidRPr="007F3E2A">
        <w:rPr>
          <w:rFonts w:ascii="Verdana" w:hAnsi="Verdana"/>
          <w:b/>
          <w:szCs w:val="24"/>
        </w:rPr>
        <w:t xml:space="preserve"> </w:t>
      </w:r>
    </w:p>
    <w:p w:rsidR="001B5B84" w:rsidRPr="007F3E2A" w:rsidRDefault="001B5B84" w:rsidP="001B5B84">
      <w:pPr>
        <w:ind w:left="0"/>
        <w:rPr>
          <w:rFonts w:ascii="Verdana" w:hAnsi="Verdana"/>
          <w:sz w:val="20"/>
        </w:rPr>
      </w:pPr>
    </w:p>
    <w:p w:rsidR="002822BF" w:rsidRPr="007F3E2A" w:rsidRDefault="002822BF" w:rsidP="002822BF">
      <w:pPr>
        <w:ind w:left="0" w:right="-227"/>
        <w:rPr>
          <w:rFonts w:ascii="Verdana" w:hAnsi="Verdana"/>
          <w:sz w:val="20"/>
        </w:rPr>
      </w:pPr>
      <w:r w:rsidRPr="007F3E2A">
        <w:rPr>
          <w:rFonts w:ascii="Verdana" w:hAnsi="Verdana"/>
          <w:sz w:val="20"/>
        </w:rPr>
        <w:t>Notatet indeholder e</w:t>
      </w:r>
      <w:r w:rsidR="0031095C" w:rsidRPr="007F3E2A">
        <w:rPr>
          <w:rFonts w:ascii="Verdana" w:hAnsi="Verdana"/>
          <w:sz w:val="20"/>
        </w:rPr>
        <w:t>t resumé af de</w:t>
      </w:r>
      <w:r w:rsidRPr="007F3E2A">
        <w:rPr>
          <w:rFonts w:ascii="Verdana" w:hAnsi="Verdana"/>
          <w:sz w:val="20"/>
        </w:rPr>
        <w:t xml:space="preserve"> bemærkninger</w:t>
      </w:r>
      <w:r w:rsidR="001E2212" w:rsidRPr="007F3E2A">
        <w:rPr>
          <w:rFonts w:ascii="Verdana" w:hAnsi="Verdana"/>
          <w:sz w:val="20"/>
        </w:rPr>
        <w:t>,</w:t>
      </w:r>
      <w:r w:rsidR="0031095C" w:rsidRPr="007F3E2A">
        <w:rPr>
          <w:rFonts w:ascii="Verdana" w:hAnsi="Verdana"/>
          <w:sz w:val="20"/>
        </w:rPr>
        <w:t xml:space="preserve"> </w:t>
      </w:r>
      <w:r w:rsidRPr="007F3E2A">
        <w:rPr>
          <w:rFonts w:ascii="Verdana" w:hAnsi="Verdana"/>
          <w:sz w:val="20"/>
        </w:rPr>
        <w:t xml:space="preserve">der er indkommet i forbindelse med offentliggørelsen af Forslag til Lokalplan </w:t>
      </w:r>
      <w:r w:rsidR="00B80519" w:rsidRPr="007F3E2A">
        <w:rPr>
          <w:rFonts w:ascii="Verdana" w:hAnsi="Verdana"/>
          <w:sz w:val="20"/>
        </w:rPr>
        <w:t>342</w:t>
      </w:r>
      <w:r w:rsidRPr="007F3E2A">
        <w:rPr>
          <w:rFonts w:ascii="Verdana" w:hAnsi="Verdana"/>
          <w:sz w:val="20"/>
        </w:rPr>
        <w:t xml:space="preserve"> – </w:t>
      </w:r>
      <w:r w:rsidR="00B80519" w:rsidRPr="007F3E2A">
        <w:rPr>
          <w:rFonts w:ascii="Verdana" w:hAnsi="Verdana"/>
          <w:sz w:val="20"/>
        </w:rPr>
        <w:t xml:space="preserve">Boliger ved Erritsø </w:t>
      </w:r>
      <w:proofErr w:type="spellStart"/>
      <w:r w:rsidR="00B80519" w:rsidRPr="007F3E2A">
        <w:rPr>
          <w:rFonts w:ascii="Verdana" w:hAnsi="Verdana"/>
          <w:sz w:val="20"/>
        </w:rPr>
        <w:t>Bygade</w:t>
      </w:r>
      <w:proofErr w:type="spellEnd"/>
      <w:r w:rsidR="00B80519" w:rsidRPr="007F3E2A">
        <w:rPr>
          <w:rFonts w:ascii="Verdana" w:hAnsi="Verdana"/>
          <w:sz w:val="20"/>
        </w:rPr>
        <w:t xml:space="preserve"> og </w:t>
      </w:r>
      <w:r w:rsidRPr="007F3E2A">
        <w:rPr>
          <w:rFonts w:ascii="Verdana" w:hAnsi="Verdana"/>
          <w:sz w:val="20"/>
        </w:rPr>
        <w:t xml:space="preserve">Tillæg </w:t>
      </w:r>
      <w:r w:rsidR="00B80519" w:rsidRPr="007F3E2A">
        <w:rPr>
          <w:rFonts w:ascii="Verdana" w:hAnsi="Verdana"/>
          <w:sz w:val="20"/>
        </w:rPr>
        <w:t>14</w:t>
      </w:r>
      <w:r w:rsidRPr="007F3E2A">
        <w:rPr>
          <w:rFonts w:ascii="Verdana" w:hAnsi="Verdana"/>
          <w:sz w:val="20"/>
        </w:rPr>
        <w:t xml:space="preserve"> til Kommuneplan 2013 – 2025 for Fredericia Kommune.</w:t>
      </w:r>
    </w:p>
    <w:p w:rsidR="002822BF" w:rsidRPr="007F3E2A" w:rsidRDefault="002822BF" w:rsidP="002822BF">
      <w:pPr>
        <w:ind w:left="0" w:right="-227"/>
        <w:rPr>
          <w:rFonts w:ascii="Verdana" w:hAnsi="Verdana"/>
          <w:sz w:val="20"/>
        </w:rPr>
      </w:pPr>
    </w:p>
    <w:p w:rsidR="006017AC" w:rsidRDefault="002822BF" w:rsidP="006017AC">
      <w:pPr>
        <w:ind w:left="0" w:right="-227"/>
        <w:rPr>
          <w:rFonts w:ascii="Verdana" w:hAnsi="Verdana"/>
          <w:sz w:val="20"/>
        </w:rPr>
      </w:pPr>
      <w:r w:rsidRPr="007F3E2A">
        <w:rPr>
          <w:rFonts w:ascii="Verdana" w:hAnsi="Verdana"/>
          <w:sz w:val="20"/>
        </w:rPr>
        <w:t xml:space="preserve">Planforslaget har været i høring i perioden fra den </w:t>
      </w:r>
      <w:r w:rsidR="001E2212" w:rsidRPr="007F3E2A">
        <w:rPr>
          <w:rFonts w:ascii="Verdana" w:hAnsi="Verdana"/>
          <w:sz w:val="20"/>
        </w:rPr>
        <w:t>22. juni til den 17</w:t>
      </w:r>
      <w:r w:rsidRPr="007F3E2A">
        <w:rPr>
          <w:rFonts w:ascii="Verdana" w:hAnsi="Verdana"/>
          <w:sz w:val="20"/>
        </w:rPr>
        <w:t>.</w:t>
      </w:r>
      <w:r w:rsidR="001E2212" w:rsidRPr="007F3E2A">
        <w:rPr>
          <w:rFonts w:ascii="Verdana" w:hAnsi="Verdana"/>
          <w:sz w:val="20"/>
        </w:rPr>
        <w:t xml:space="preserve"> august 2016.</w:t>
      </w:r>
      <w:r w:rsidR="006017AC" w:rsidRPr="007F3E2A">
        <w:rPr>
          <w:rFonts w:ascii="Verdana" w:hAnsi="Verdana"/>
          <w:sz w:val="20"/>
        </w:rPr>
        <w:t xml:space="preserve"> Ved høringens udløb var der indkommet i alt </w:t>
      </w:r>
      <w:r w:rsidR="001E2212" w:rsidRPr="007F3E2A">
        <w:rPr>
          <w:rFonts w:ascii="Verdana" w:hAnsi="Verdana"/>
          <w:sz w:val="20"/>
        </w:rPr>
        <w:t>3</w:t>
      </w:r>
      <w:r w:rsidR="006017AC" w:rsidRPr="007F3E2A">
        <w:rPr>
          <w:rFonts w:ascii="Verdana" w:hAnsi="Verdana"/>
          <w:sz w:val="20"/>
        </w:rPr>
        <w:t xml:space="preserve"> henvendelser</w:t>
      </w:r>
      <w:r w:rsidR="006017AC">
        <w:rPr>
          <w:rFonts w:ascii="Verdana" w:hAnsi="Verdana"/>
          <w:sz w:val="20"/>
        </w:rPr>
        <w:t xml:space="preserve"> fra følgende</w:t>
      </w:r>
      <w:r w:rsidR="006017AC" w:rsidRPr="00C17CC1">
        <w:rPr>
          <w:rFonts w:ascii="Verdana" w:hAnsi="Verdana"/>
          <w:sz w:val="20"/>
        </w:rPr>
        <w:t>:</w:t>
      </w:r>
    </w:p>
    <w:p w:rsidR="002822BF" w:rsidRDefault="002822BF" w:rsidP="002822BF">
      <w:pPr>
        <w:ind w:left="0" w:right="-227"/>
        <w:rPr>
          <w:rFonts w:ascii="Verdana" w:hAnsi="Verdana"/>
          <w:sz w:val="20"/>
        </w:rPr>
      </w:pPr>
    </w:p>
    <w:p w:rsidR="006017AC" w:rsidRPr="006A51B7" w:rsidRDefault="006017AC" w:rsidP="006017AC">
      <w:pPr>
        <w:ind w:left="0" w:right="-227"/>
        <w:rPr>
          <w:rFonts w:ascii="Verdana" w:hAnsi="Verdana"/>
          <w:sz w:val="20"/>
        </w:rPr>
      </w:pPr>
      <w:r w:rsidRPr="006A51B7">
        <w:rPr>
          <w:rFonts w:ascii="Verdana" w:hAnsi="Verdana"/>
          <w:sz w:val="20"/>
        </w:rPr>
        <w:t xml:space="preserve">1. </w:t>
      </w:r>
      <w:r w:rsidR="00191863">
        <w:rPr>
          <w:rFonts w:ascii="Verdana" w:hAnsi="Verdana"/>
          <w:sz w:val="20"/>
        </w:rPr>
        <w:t xml:space="preserve">Haderslev Stift, </w:t>
      </w:r>
      <w:r w:rsidR="007F3E2A" w:rsidRPr="006A51B7">
        <w:rPr>
          <w:rFonts w:ascii="Verdana" w:hAnsi="Verdana"/>
          <w:sz w:val="20"/>
        </w:rPr>
        <w:t xml:space="preserve">Ribe Landevej 35 – 37, 6100 Haderslev, </w:t>
      </w:r>
      <w:r w:rsidR="00191863">
        <w:rPr>
          <w:rFonts w:ascii="Verdana" w:hAnsi="Verdana"/>
          <w:sz w:val="20"/>
        </w:rPr>
        <w:t xml:space="preserve">mail: </w:t>
      </w:r>
      <w:r w:rsidR="007F3E2A" w:rsidRPr="006A51B7">
        <w:rPr>
          <w:rFonts w:ascii="Verdana" w:hAnsi="Verdana"/>
          <w:sz w:val="20"/>
        </w:rPr>
        <w:t>kmhad@km.dk</w:t>
      </w:r>
    </w:p>
    <w:p w:rsidR="006A51B7" w:rsidRPr="006A51B7" w:rsidRDefault="006017AC" w:rsidP="006A51B7">
      <w:pPr>
        <w:ind w:left="0" w:right="-227"/>
        <w:rPr>
          <w:rFonts w:ascii="Verdana" w:hAnsi="Verdana"/>
          <w:sz w:val="20"/>
        </w:rPr>
      </w:pPr>
      <w:r w:rsidRPr="006A51B7">
        <w:rPr>
          <w:rFonts w:ascii="Verdana" w:hAnsi="Verdana"/>
          <w:sz w:val="20"/>
        </w:rPr>
        <w:t>2.</w:t>
      </w:r>
      <w:r w:rsidR="007F3E2A" w:rsidRPr="006A51B7">
        <w:rPr>
          <w:rFonts w:ascii="Verdana" w:hAnsi="Verdana"/>
          <w:sz w:val="20"/>
        </w:rPr>
        <w:t xml:space="preserve"> Erritsø Menighedsråd, </w:t>
      </w:r>
      <w:proofErr w:type="spellStart"/>
      <w:r w:rsidR="007F3E2A" w:rsidRPr="006A51B7">
        <w:rPr>
          <w:rFonts w:ascii="Verdana" w:hAnsi="Verdana"/>
          <w:sz w:val="20"/>
        </w:rPr>
        <w:t>Bytoften</w:t>
      </w:r>
      <w:proofErr w:type="spellEnd"/>
      <w:r w:rsidR="007F3E2A" w:rsidRPr="006A51B7">
        <w:rPr>
          <w:rFonts w:ascii="Verdana" w:hAnsi="Verdana"/>
          <w:sz w:val="20"/>
        </w:rPr>
        <w:t xml:space="preserve"> 4, 7000 Fredericia, </w:t>
      </w:r>
      <w:r w:rsidR="00191863">
        <w:rPr>
          <w:rFonts w:ascii="Verdana" w:hAnsi="Verdana"/>
          <w:sz w:val="20"/>
        </w:rPr>
        <w:t xml:space="preserve">mail: </w:t>
      </w:r>
      <w:r w:rsidR="006A51B7" w:rsidRPr="006A51B7">
        <w:rPr>
          <w:rFonts w:ascii="Verdana" w:hAnsi="Verdana"/>
          <w:sz w:val="20"/>
        </w:rPr>
        <w:t>bruun-toft@mail.dk</w:t>
      </w:r>
    </w:p>
    <w:p w:rsidR="002822BF" w:rsidRDefault="006017AC" w:rsidP="002822BF">
      <w:pPr>
        <w:ind w:left="0" w:right="-227"/>
        <w:rPr>
          <w:rFonts w:ascii="Verdana" w:hAnsi="Verdana"/>
          <w:color w:val="000000"/>
          <w:sz w:val="20"/>
          <w:lang w:eastAsia="da-DK"/>
        </w:rPr>
      </w:pPr>
      <w:r w:rsidRPr="006A51B7">
        <w:rPr>
          <w:rFonts w:ascii="Verdana" w:hAnsi="Verdana"/>
          <w:sz w:val="20"/>
        </w:rPr>
        <w:t>3.</w:t>
      </w:r>
      <w:r w:rsidR="006A51B7" w:rsidRPr="006A51B7">
        <w:rPr>
          <w:rFonts w:ascii="Verdana" w:hAnsi="Verdana"/>
          <w:sz w:val="20"/>
        </w:rPr>
        <w:t xml:space="preserve"> Lasse Oldenborg og 28 beboere i Erritsø, </w:t>
      </w:r>
      <w:r w:rsidR="006A51B7" w:rsidRPr="006A51B7">
        <w:rPr>
          <w:rFonts w:ascii="Verdana" w:hAnsi="Verdana"/>
          <w:color w:val="000000"/>
          <w:sz w:val="20"/>
          <w:lang w:eastAsia="da-DK"/>
        </w:rPr>
        <w:t xml:space="preserve">Erritsø </w:t>
      </w:r>
      <w:proofErr w:type="spellStart"/>
      <w:r w:rsidR="006A51B7" w:rsidRPr="006A51B7">
        <w:rPr>
          <w:rFonts w:ascii="Verdana" w:hAnsi="Verdana"/>
          <w:color w:val="000000"/>
          <w:sz w:val="20"/>
          <w:lang w:eastAsia="da-DK"/>
        </w:rPr>
        <w:t>Bygade</w:t>
      </w:r>
      <w:proofErr w:type="spellEnd"/>
      <w:r w:rsidR="006A51B7" w:rsidRPr="006A51B7">
        <w:rPr>
          <w:rFonts w:ascii="Verdana" w:hAnsi="Verdana"/>
          <w:color w:val="000000"/>
          <w:sz w:val="20"/>
          <w:lang w:eastAsia="da-DK"/>
        </w:rPr>
        <w:t xml:space="preserve"> 14, </w:t>
      </w:r>
      <w:r w:rsidR="00191863">
        <w:rPr>
          <w:rFonts w:ascii="Verdana" w:hAnsi="Verdana"/>
          <w:color w:val="000000"/>
          <w:sz w:val="20"/>
          <w:lang w:eastAsia="da-DK"/>
        </w:rPr>
        <w:t>mail:</w:t>
      </w:r>
      <w:r w:rsidR="006A51B7" w:rsidRPr="006A51B7">
        <w:rPr>
          <w:rFonts w:ascii="Verdana" w:hAnsi="Verdana"/>
          <w:color w:val="000000"/>
          <w:sz w:val="20"/>
          <w:lang w:eastAsia="da-DK"/>
        </w:rPr>
        <w:t>lob@ok.dk</w:t>
      </w:r>
      <w:r w:rsidR="00191863">
        <w:rPr>
          <w:rFonts w:ascii="Verdana" w:hAnsi="Verdana"/>
          <w:color w:val="000000"/>
          <w:sz w:val="20"/>
          <w:lang w:eastAsia="da-DK"/>
        </w:rPr>
        <w:t xml:space="preserve"> (underskrivernes placering er markeret med </w:t>
      </w:r>
      <w:proofErr w:type="gramStart"/>
      <w:r w:rsidR="00191863">
        <w:rPr>
          <w:rFonts w:ascii="Verdana" w:hAnsi="Verdana"/>
          <w:color w:val="000000"/>
          <w:sz w:val="20"/>
          <w:lang w:eastAsia="da-DK"/>
        </w:rPr>
        <w:t>rød</w:t>
      </w:r>
      <w:proofErr w:type="gramEnd"/>
      <w:r w:rsidR="00191863">
        <w:rPr>
          <w:rFonts w:ascii="Verdana" w:hAnsi="Verdana"/>
          <w:color w:val="000000"/>
          <w:sz w:val="20"/>
          <w:lang w:eastAsia="da-DK"/>
        </w:rPr>
        <w:t xml:space="preserve"> prikker på kort</w:t>
      </w:r>
      <w:r w:rsidR="00191863">
        <w:rPr>
          <w:rFonts w:ascii="Verdana" w:hAnsi="Verdana"/>
          <w:color w:val="000000"/>
          <w:sz w:val="20"/>
          <w:lang w:eastAsia="da-DK"/>
        </w:rPr>
        <w:t>e</w:t>
      </w:r>
      <w:r w:rsidR="00191863">
        <w:rPr>
          <w:rFonts w:ascii="Verdana" w:hAnsi="Verdana"/>
          <w:color w:val="000000"/>
          <w:sz w:val="20"/>
          <w:lang w:eastAsia="da-DK"/>
        </w:rPr>
        <w:t>udsnittet herunder. Lokalplanområdets placering er markeret med en rød firkant)</w:t>
      </w:r>
    </w:p>
    <w:p w:rsidR="00191863" w:rsidRDefault="00191863" w:rsidP="002822BF">
      <w:pPr>
        <w:ind w:left="0" w:right="-227"/>
        <w:rPr>
          <w:rFonts w:ascii="Verdana" w:hAnsi="Verdana"/>
          <w:color w:val="000000"/>
          <w:sz w:val="20"/>
          <w:lang w:eastAsia="da-DK"/>
        </w:rPr>
      </w:pPr>
    </w:p>
    <w:p w:rsidR="00191863" w:rsidRDefault="00BF6C0B" w:rsidP="002822BF">
      <w:pPr>
        <w:ind w:left="0" w:right="-227"/>
        <w:rPr>
          <w:rFonts w:ascii="Verdana" w:hAnsi="Verdana"/>
          <w:sz w:val="20"/>
        </w:rPr>
      </w:pPr>
      <w:r w:rsidRPr="00BF6C0B">
        <w:rPr>
          <w:noProof/>
          <w:lang w:eastAsia="da-DK"/>
        </w:rPr>
        <w:pict>
          <v:roundrect id="_x0000_s1029" style="position:absolute;margin-left:47.05pt;margin-top:77.25pt;width:48.6pt;height:40.8pt;z-index:251660800" arcsize="10923f" filled="f" strokecolor="red" strokeweight="1pt"/>
        </w:pict>
      </w:r>
      <w:r w:rsidR="00191863">
        <w:rPr>
          <w:noProof/>
          <w:lang w:eastAsia="da-DK"/>
        </w:rPr>
        <w:drawing>
          <wp:inline distT="0" distB="0" distL="0" distR="0">
            <wp:extent cx="9256395" cy="1516380"/>
            <wp:effectExtent l="19050" t="0" r="1905" b="0"/>
            <wp:docPr id="2" name="Billede 3" descr="cid:image001.jpg@01D20750.5657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id:image001.jpg@01D20750.5657D2E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t="27750" b="2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B7" w:rsidRDefault="006A51B7" w:rsidP="002822BF">
      <w:pPr>
        <w:ind w:left="0" w:right="-227"/>
        <w:rPr>
          <w:rFonts w:ascii="Verdana" w:hAnsi="Verdana"/>
          <w:sz w:val="20"/>
        </w:rPr>
      </w:pPr>
    </w:p>
    <w:p w:rsidR="00191863" w:rsidRDefault="00191863" w:rsidP="00E45253">
      <w:pPr>
        <w:ind w:left="0" w:right="-227"/>
        <w:rPr>
          <w:rFonts w:ascii="Verdana" w:hAnsi="Verdana"/>
          <w:sz w:val="20"/>
        </w:rPr>
      </w:pPr>
    </w:p>
    <w:p w:rsidR="00191863" w:rsidRDefault="00191863" w:rsidP="00E45253">
      <w:pPr>
        <w:ind w:left="0" w:right="-227"/>
        <w:rPr>
          <w:rFonts w:ascii="Verdana" w:hAnsi="Verdana"/>
          <w:sz w:val="20"/>
        </w:rPr>
      </w:pPr>
    </w:p>
    <w:p w:rsidR="00C17CC1" w:rsidRDefault="002822BF" w:rsidP="00E45253">
      <w:pPr>
        <w:ind w:left="0" w:right="-227"/>
        <w:rPr>
          <w:rFonts w:ascii="Verdana" w:hAnsi="Verdana"/>
          <w:sz w:val="20"/>
        </w:rPr>
      </w:pPr>
      <w:r w:rsidRPr="002822BF">
        <w:rPr>
          <w:rFonts w:ascii="Verdana" w:hAnsi="Verdana"/>
          <w:sz w:val="20"/>
        </w:rPr>
        <w:lastRenderedPageBreak/>
        <w:t xml:space="preserve">Skemaet </w:t>
      </w:r>
      <w:r w:rsidR="006017AC">
        <w:rPr>
          <w:rFonts w:ascii="Verdana" w:hAnsi="Verdana"/>
          <w:sz w:val="20"/>
        </w:rPr>
        <w:t xml:space="preserve">herunder er </w:t>
      </w:r>
      <w:r w:rsidRPr="002822BF">
        <w:rPr>
          <w:rFonts w:ascii="Verdana" w:hAnsi="Verdana"/>
          <w:sz w:val="20"/>
        </w:rPr>
        <w:t>suppleret med administrationens indstilling til hver enkelt bemærkning.</w:t>
      </w:r>
      <w:r w:rsidR="0031095C">
        <w:rPr>
          <w:rFonts w:ascii="Verdana" w:hAnsi="Verdana"/>
          <w:sz w:val="20"/>
        </w:rPr>
        <w:t xml:space="preserve"> </w:t>
      </w:r>
    </w:p>
    <w:p w:rsidR="0082060D" w:rsidRPr="009408F9" w:rsidRDefault="0082060D" w:rsidP="00500A30">
      <w:pPr>
        <w:ind w:left="0" w:right="-227"/>
        <w:rPr>
          <w:rFonts w:ascii="Verdana" w:hAnsi="Verdana"/>
          <w:sz w:val="20"/>
        </w:rPr>
      </w:pPr>
    </w:p>
    <w:tbl>
      <w:tblPr>
        <w:tblStyle w:val="Tabel-Gitter"/>
        <w:tblW w:w="0" w:type="auto"/>
        <w:tblInd w:w="142" w:type="dxa"/>
        <w:tblLook w:val="04A0"/>
      </w:tblPr>
      <w:tblGrid>
        <w:gridCol w:w="2728"/>
        <w:gridCol w:w="7094"/>
        <w:gridCol w:w="4817"/>
      </w:tblGrid>
      <w:tr w:rsidR="00621CB0" w:rsidTr="001B5B84">
        <w:tc>
          <w:tcPr>
            <w:tcW w:w="0" w:type="auto"/>
            <w:shd w:val="clear" w:color="auto" w:fill="1F497D" w:themeFill="text2"/>
          </w:tcPr>
          <w:p w:rsidR="00BB21BE" w:rsidRPr="00BB21BE" w:rsidRDefault="00BB21BE" w:rsidP="008E6643">
            <w:pPr>
              <w:ind w:left="0"/>
              <w:rPr>
                <w:rFonts w:ascii="Verdana" w:hAnsi="Verdana"/>
                <w:b/>
                <w:szCs w:val="24"/>
              </w:rPr>
            </w:pPr>
          </w:p>
          <w:p w:rsidR="00C17CC1" w:rsidRPr="001B5B84" w:rsidRDefault="00F2575D" w:rsidP="008E6643">
            <w:pPr>
              <w:ind w:left="0"/>
              <w:rPr>
                <w:rFonts w:ascii="Verdana" w:hAnsi="Verdana"/>
                <w:b/>
                <w:color w:val="FFFFFF" w:themeColor="background1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Cs w:val="24"/>
              </w:rPr>
              <w:t xml:space="preserve">Indkomne forslag og </w:t>
            </w:r>
            <w:r w:rsidR="00C17CC1" w:rsidRPr="001B5B84">
              <w:rPr>
                <w:rFonts w:ascii="Verdana" w:hAnsi="Verdana"/>
                <w:b/>
                <w:color w:val="FFFFFF" w:themeColor="background1"/>
                <w:szCs w:val="24"/>
              </w:rPr>
              <w:t>bemærkninger</w:t>
            </w:r>
            <w:r w:rsidR="00C84E03">
              <w:rPr>
                <w:rFonts w:ascii="Verdana" w:hAnsi="Verdana"/>
                <w:b/>
                <w:color w:val="FFFFFF" w:themeColor="background1"/>
                <w:szCs w:val="24"/>
              </w:rPr>
              <w:t xml:space="preserve"> (resumé)</w:t>
            </w:r>
          </w:p>
          <w:p w:rsidR="00BB21BE" w:rsidRPr="00BB21BE" w:rsidRDefault="00BB21BE" w:rsidP="008E6643">
            <w:pPr>
              <w:ind w:left="0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0" w:type="auto"/>
            <w:shd w:val="clear" w:color="auto" w:fill="1F497D" w:themeFill="text2"/>
          </w:tcPr>
          <w:p w:rsidR="00C17CC1" w:rsidRDefault="00C17CC1" w:rsidP="008E6643">
            <w:pPr>
              <w:ind w:left="0"/>
              <w:rPr>
                <w:rFonts w:ascii="Verdana" w:hAnsi="Verdana"/>
                <w:b/>
                <w:color w:val="FFFFFF" w:themeColor="background1"/>
                <w:szCs w:val="24"/>
              </w:rPr>
            </w:pPr>
          </w:p>
          <w:p w:rsidR="00D56250" w:rsidRPr="001B5B84" w:rsidRDefault="00D56250" w:rsidP="008E6643">
            <w:pPr>
              <w:ind w:left="0"/>
              <w:rPr>
                <w:rFonts w:ascii="Verdana" w:hAnsi="Verdana"/>
                <w:b/>
                <w:color w:val="FFFFFF" w:themeColor="background1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Cs w:val="24"/>
              </w:rPr>
              <w:t>Vurdering</w:t>
            </w:r>
          </w:p>
        </w:tc>
        <w:tc>
          <w:tcPr>
            <w:tcW w:w="0" w:type="auto"/>
            <w:shd w:val="clear" w:color="auto" w:fill="1F497D" w:themeFill="text2"/>
          </w:tcPr>
          <w:p w:rsidR="00BB21BE" w:rsidRPr="001B5B84" w:rsidRDefault="00BB21BE" w:rsidP="008E6643">
            <w:pPr>
              <w:ind w:left="0"/>
              <w:rPr>
                <w:rFonts w:ascii="Verdana" w:hAnsi="Verdana"/>
                <w:b/>
                <w:color w:val="FFFFFF" w:themeColor="background1"/>
                <w:szCs w:val="24"/>
              </w:rPr>
            </w:pPr>
          </w:p>
          <w:p w:rsidR="00C17CC1" w:rsidRPr="001B5B84" w:rsidRDefault="00BB21BE" w:rsidP="008E6643">
            <w:pPr>
              <w:ind w:left="0"/>
              <w:rPr>
                <w:rFonts w:ascii="Verdana" w:hAnsi="Verdana"/>
                <w:b/>
                <w:color w:val="FFFFFF" w:themeColor="background1"/>
                <w:szCs w:val="24"/>
              </w:rPr>
            </w:pPr>
            <w:r w:rsidRPr="001B5B84">
              <w:rPr>
                <w:rFonts w:ascii="Verdana" w:hAnsi="Verdana"/>
                <w:b/>
                <w:color w:val="FFFFFF" w:themeColor="background1"/>
                <w:szCs w:val="24"/>
              </w:rPr>
              <w:t>Indstilling</w:t>
            </w:r>
          </w:p>
        </w:tc>
      </w:tr>
      <w:tr w:rsidR="00621CB0" w:rsidTr="00BB21BE">
        <w:tc>
          <w:tcPr>
            <w:tcW w:w="0" w:type="auto"/>
          </w:tcPr>
          <w:p w:rsidR="00D46E1E" w:rsidRPr="00295853" w:rsidRDefault="00D46E1E" w:rsidP="00BB21BE">
            <w:pPr>
              <w:ind w:left="0"/>
              <w:rPr>
                <w:rFonts w:ascii="Verdana" w:hAnsi="Verdana"/>
                <w:sz w:val="20"/>
              </w:rPr>
            </w:pPr>
          </w:p>
          <w:p w:rsidR="00BB21BE" w:rsidRDefault="00A94A8A" w:rsidP="00BB21BE">
            <w:pPr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Afsender (1)</w:t>
            </w:r>
          </w:p>
          <w:p w:rsidR="00586F3C" w:rsidRPr="00CD3B22" w:rsidRDefault="00586F3C" w:rsidP="00BB21BE">
            <w:pPr>
              <w:ind w:left="0"/>
              <w:rPr>
                <w:rFonts w:ascii="Verdana" w:hAnsi="Verdana"/>
                <w:b/>
                <w:sz w:val="20"/>
              </w:rPr>
            </w:pPr>
            <w:r w:rsidRPr="00CD3B22">
              <w:rPr>
                <w:rFonts w:ascii="Verdana" w:hAnsi="Verdana"/>
                <w:sz w:val="20"/>
              </w:rPr>
              <w:t>Haderslev Stift</w:t>
            </w:r>
          </w:p>
          <w:p w:rsidR="002822BF" w:rsidRPr="00215DC1" w:rsidRDefault="002822BF" w:rsidP="00BB21BE">
            <w:pPr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903337" w:rsidRPr="00172BBA" w:rsidRDefault="00903337" w:rsidP="00172BBA">
            <w:pPr>
              <w:rPr>
                <w:rFonts w:ascii="Verdana" w:hAnsi="Verdana"/>
                <w:sz w:val="20"/>
              </w:rPr>
            </w:pPr>
          </w:p>
          <w:p w:rsidR="00586F3C" w:rsidRDefault="00586F3C" w:rsidP="00172BBA">
            <w:pPr>
              <w:rPr>
                <w:rFonts w:ascii="Verdana" w:hAnsi="Verdana"/>
                <w:sz w:val="20"/>
              </w:rPr>
            </w:pPr>
            <w:r w:rsidRPr="00172BBA">
              <w:rPr>
                <w:rFonts w:ascii="Verdana" w:hAnsi="Verdana"/>
                <w:sz w:val="20"/>
              </w:rPr>
              <w:t>Stiftet gør indsigelse mod kommuneplantillægget. Lokalplanen fastsæ</w:t>
            </w:r>
            <w:r w:rsidRPr="00172BBA">
              <w:rPr>
                <w:rFonts w:ascii="Verdana" w:hAnsi="Verdana"/>
                <w:sz w:val="20"/>
              </w:rPr>
              <w:t>t</w:t>
            </w:r>
            <w:r w:rsidRPr="00172BBA">
              <w:rPr>
                <w:rFonts w:ascii="Verdana" w:hAnsi="Verdana"/>
                <w:sz w:val="20"/>
              </w:rPr>
              <w:t>ter bestemmelser om en</w:t>
            </w:r>
            <w:r w:rsidR="00814378">
              <w:rPr>
                <w:rFonts w:ascii="Verdana" w:hAnsi="Verdana"/>
                <w:sz w:val="20"/>
              </w:rPr>
              <w:t xml:space="preserve"> maksimal højde på nybyggeri i 1</w:t>
            </w:r>
            <w:r w:rsidRPr="00172BBA">
              <w:rPr>
                <w:rFonts w:ascii="Verdana" w:hAnsi="Verdana"/>
                <w:sz w:val="20"/>
              </w:rPr>
              <w:t xml:space="preserve"> etage. Kommun</w:t>
            </w:r>
            <w:r w:rsidRPr="00172BBA">
              <w:rPr>
                <w:rFonts w:ascii="Verdana" w:hAnsi="Verdana"/>
                <w:sz w:val="20"/>
              </w:rPr>
              <w:t>e</w:t>
            </w:r>
            <w:r w:rsidRPr="00172BBA">
              <w:rPr>
                <w:rFonts w:ascii="Verdana" w:hAnsi="Verdana"/>
                <w:sz w:val="20"/>
              </w:rPr>
              <w:t>plantillægget gi</w:t>
            </w:r>
            <w:r w:rsidR="00814378">
              <w:rPr>
                <w:rFonts w:ascii="Verdana" w:hAnsi="Verdana"/>
                <w:sz w:val="20"/>
              </w:rPr>
              <w:t>ver mulighed for bebyggelse i 2</w:t>
            </w:r>
            <w:r w:rsidRPr="00172BBA">
              <w:rPr>
                <w:rFonts w:ascii="Verdana" w:hAnsi="Verdana"/>
                <w:sz w:val="20"/>
              </w:rPr>
              <w:t xml:space="preserve"> etager. </w:t>
            </w:r>
          </w:p>
          <w:p w:rsidR="00172BBA" w:rsidRPr="00172BBA" w:rsidRDefault="00172BBA" w:rsidP="00172BBA">
            <w:pPr>
              <w:rPr>
                <w:rFonts w:ascii="Verdana" w:hAnsi="Verdana"/>
                <w:sz w:val="20"/>
              </w:rPr>
            </w:pPr>
          </w:p>
          <w:p w:rsidR="00586F3C" w:rsidRDefault="00586F3C" w:rsidP="00172BBA">
            <w:pPr>
              <w:rPr>
                <w:rFonts w:ascii="Verdana" w:hAnsi="Verdana"/>
                <w:sz w:val="20"/>
              </w:rPr>
            </w:pPr>
            <w:r w:rsidRPr="00172BBA">
              <w:rPr>
                <w:rFonts w:ascii="Verdana" w:hAnsi="Verdana"/>
                <w:sz w:val="20"/>
              </w:rPr>
              <w:t>Stiftet gør indsigelse imod, at kommunepla</w:t>
            </w:r>
            <w:r w:rsidR="00814378">
              <w:rPr>
                <w:rFonts w:ascii="Verdana" w:hAnsi="Verdana"/>
                <w:sz w:val="20"/>
              </w:rPr>
              <w:t>ntillægget giver muli</w:t>
            </w:r>
            <w:r w:rsidR="00814378">
              <w:rPr>
                <w:rFonts w:ascii="Verdana" w:hAnsi="Verdana"/>
                <w:sz w:val="20"/>
              </w:rPr>
              <w:t>g</w:t>
            </w:r>
            <w:r w:rsidR="00814378">
              <w:rPr>
                <w:rFonts w:ascii="Verdana" w:hAnsi="Verdana"/>
                <w:sz w:val="20"/>
              </w:rPr>
              <w:t>hed for 2</w:t>
            </w:r>
            <w:r w:rsidRPr="00172BBA">
              <w:rPr>
                <w:rFonts w:ascii="Verdana" w:hAnsi="Verdana"/>
                <w:sz w:val="20"/>
              </w:rPr>
              <w:t xml:space="preserve"> etager, og foreslår, at kommuneplantillægget ændres, så det kun g</w:t>
            </w:r>
            <w:r w:rsidRPr="00172BBA">
              <w:rPr>
                <w:rFonts w:ascii="Verdana" w:hAnsi="Verdana"/>
                <w:sz w:val="20"/>
              </w:rPr>
              <w:t>i</w:t>
            </w:r>
            <w:r w:rsidR="00814378">
              <w:rPr>
                <w:rFonts w:ascii="Verdana" w:hAnsi="Verdana"/>
                <w:sz w:val="20"/>
              </w:rPr>
              <w:t>ver mulighed for 1</w:t>
            </w:r>
            <w:r w:rsidRPr="00172BBA">
              <w:rPr>
                <w:rFonts w:ascii="Verdana" w:hAnsi="Verdana"/>
                <w:sz w:val="20"/>
              </w:rPr>
              <w:t xml:space="preserve"> etage jf. lokalplanen.</w:t>
            </w: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</w:p>
          <w:p w:rsidR="009D794F" w:rsidRDefault="00586F3C" w:rsidP="00172BBA">
            <w:pPr>
              <w:rPr>
                <w:rFonts w:ascii="Verdana" w:hAnsi="Verdana"/>
                <w:sz w:val="20"/>
              </w:rPr>
            </w:pPr>
            <w:r w:rsidRPr="00172BBA">
              <w:rPr>
                <w:rFonts w:ascii="Verdana" w:hAnsi="Verdana"/>
                <w:sz w:val="20"/>
              </w:rPr>
              <w:t>Baggrunden for de forskellige bebyggelseshøjder i kommunepla</w:t>
            </w:r>
            <w:r w:rsidRPr="00172BBA">
              <w:rPr>
                <w:rFonts w:ascii="Verdana" w:hAnsi="Verdana"/>
                <w:sz w:val="20"/>
              </w:rPr>
              <w:t>n</w:t>
            </w:r>
            <w:r w:rsidRPr="00172BBA">
              <w:rPr>
                <w:rFonts w:ascii="Verdana" w:hAnsi="Verdana"/>
                <w:sz w:val="20"/>
              </w:rPr>
              <w:t>tillæg og lokalplan er, at lokalplanområdet med ko</w:t>
            </w:r>
            <w:r w:rsidR="00B72931" w:rsidRPr="00172BBA">
              <w:rPr>
                <w:rFonts w:ascii="Verdana" w:hAnsi="Verdana"/>
                <w:sz w:val="20"/>
              </w:rPr>
              <w:t>mmuneplanti</w:t>
            </w:r>
            <w:r w:rsidR="00B72931" w:rsidRPr="00172BBA">
              <w:rPr>
                <w:rFonts w:ascii="Verdana" w:hAnsi="Verdana"/>
                <w:sz w:val="20"/>
              </w:rPr>
              <w:t>l</w:t>
            </w:r>
            <w:r w:rsidR="00B72931" w:rsidRPr="00172BBA">
              <w:rPr>
                <w:rFonts w:ascii="Verdana" w:hAnsi="Verdana"/>
                <w:sz w:val="20"/>
              </w:rPr>
              <w:t>lægget overføres til</w:t>
            </w:r>
            <w:r w:rsidRPr="00172BBA">
              <w:rPr>
                <w:rFonts w:ascii="Verdana" w:hAnsi="Verdana"/>
                <w:sz w:val="20"/>
              </w:rPr>
              <w:t xml:space="preserve"> kommuneplanramme</w:t>
            </w:r>
            <w:r w:rsidR="00B72931" w:rsidRPr="00172BBA">
              <w:rPr>
                <w:rFonts w:ascii="Verdana" w:hAnsi="Verdana"/>
                <w:sz w:val="20"/>
              </w:rPr>
              <w:t xml:space="preserve"> E.B.12, som har </w:t>
            </w:r>
            <w:r w:rsidRPr="00172BBA">
              <w:rPr>
                <w:rFonts w:ascii="Verdana" w:hAnsi="Verdana"/>
                <w:sz w:val="20"/>
              </w:rPr>
              <w:t>et stø</w:t>
            </w:r>
            <w:r w:rsidRPr="00172BBA">
              <w:rPr>
                <w:rFonts w:ascii="Verdana" w:hAnsi="Verdana"/>
                <w:sz w:val="20"/>
              </w:rPr>
              <w:t>r</w:t>
            </w:r>
            <w:r w:rsidRPr="00172BBA">
              <w:rPr>
                <w:rFonts w:ascii="Verdana" w:hAnsi="Verdana"/>
                <w:sz w:val="20"/>
              </w:rPr>
              <w:t xml:space="preserve">re </w:t>
            </w:r>
            <w:r w:rsidR="00103621" w:rsidRPr="00172BBA">
              <w:rPr>
                <w:rFonts w:ascii="Verdana" w:hAnsi="Verdana"/>
                <w:sz w:val="20"/>
              </w:rPr>
              <w:t xml:space="preserve">geografisk </w:t>
            </w:r>
            <w:r w:rsidRPr="00172BBA">
              <w:rPr>
                <w:rFonts w:ascii="Verdana" w:hAnsi="Verdana"/>
                <w:sz w:val="20"/>
              </w:rPr>
              <w:t>omfang end lokalplanområdet.</w:t>
            </w:r>
            <w:r w:rsidR="00B72931" w:rsidRPr="00172BBA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="00B72931" w:rsidRPr="00172BBA">
              <w:rPr>
                <w:rFonts w:ascii="Verdana" w:hAnsi="Verdana"/>
                <w:sz w:val="20"/>
              </w:rPr>
              <w:t>Indenfor denne kommuneplanramme ligger</w:t>
            </w:r>
            <w:proofErr w:type="gramEnd"/>
            <w:r w:rsidR="00B72931" w:rsidRPr="00172BBA">
              <w:rPr>
                <w:rFonts w:ascii="Verdana" w:hAnsi="Verdana"/>
                <w:sz w:val="20"/>
              </w:rPr>
              <w:t xml:space="preserve"> foruden nærværende lokalplan 342 også loka</w:t>
            </w:r>
            <w:r w:rsidR="00B72931" w:rsidRPr="00172BBA">
              <w:rPr>
                <w:rFonts w:ascii="Verdana" w:hAnsi="Verdana"/>
                <w:sz w:val="20"/>
              </w:rPr>
              <w:t>l</w:t>
            </w:r>
            <w:r w:rsidR="00B72931" w:rsidRPr="00172BBA">
              <w:rPr>
                <w:rFonts w:ascii="Verdana" w:hAnsi="Verdana"/>
                <w:sz w:val="20"/>
              </w:rPr>
              <w:t>plan 256, der giver mulighed for bygger</w:t>
            </w:r>
            <w:r w:rsidR="00814378">
              <w:rPr>
                <w:rFonts w:ascii="Verdana" w:hAnsi="Verdana"/>
                <w:sz w:val="20"/>
              </w:rPr>
              <w:t>i i 1</w:t>
            </w:r>
            <w:r w:rsidR="00B72931" w:rsidRPr="00172BBA">
              <w:rPr>
                <w:rFonts w:ascii="Verdana" w:hAnsi="Verdana"/>
                <w:sz w:val="20"/>
              </w:rPr>
              <w:t xml:space="preserve"> etage </w:t>
            </w:r>
            <w:r w:rsidR="00103621" w:rsidRPr="00172BBA">
              <w:rPr>
                <w:rFonts w:ascii="Verdana" w:hAnsi="Verdana"/>
                <w:sz w:val="20"/>
              </w:rPr>
              <w:t>med udnytte tagetage</w:t>
            </w:r>
            <w:r w:rsidR="00FD7D06" w:rsidRPr="00172BBA">
              <w:rPr>
                <w:rFonts w:ascii="Verdana" w:hAnsi="Verdana"/>
                <w:sz w:val="20"/>
              </w:rPr>
              <w:t xml:space="preserve"> – altså by</w:t>
            </w:r>
            <w:r w:rsidR="00FD7D06" w:rsidRPr="00172BBA">
              <w:rPr>
                <w:rFonts w:ascii="Verdana" w:hAnsi="Verdana"/>
                <w:sz w:val="20"/>
              </w:rPr>
              <w:t>g</w:t>
            </w:r>
            <w:r w:rsidR="00FD7D06" w:rsidRPr="00172BBA">
              <w:rPr>
                <w:rFonts w:ascii="Verdana" w:hAnsi="Verdana"/>
                <w:sz w:val="20"/>
              </w:rPr>
              <w:t xml:space="preserve">geri over </w:t>
            </w:r>
            <w:r w:rsidR="00814378">
              <w:rPr>
                <w:rFonts w:ascii="Verdana" w:hAnsi="Verdana"/>
                <w:sz w:val="20"/>
              </w:rPr>
              <w:t>1</w:t>
            </w:r>
            <w:r w:rsidR="00FD7D06" w:rsidRPr="00172BBA">
              <w:rPr>
                <w:rFonts w:ascii="Verdana" w:hAnsi="Verdana"/>
                <w:sz w:val="20"/>
              </w:rPr>
              <w:t xml:space="preserve"> etage</w:t>
            </w:r>
            <w:r w:rsidR="00103621" w:rsidRPr="00172BBA">
              <w:rPr>
                <w:rFonts w:ascii="Verdana" w:hAnsi="Verdana"/>
                <w:sz w:val="20"/>
              </w:rPr>
              <w:t xml:space="preserve">. </w:t>
            </w:r>
          </w:p>
          <w:p w:rsidR="009D794F" w:rsidRDefault="009D794F" w:rsidP="00172BBA">
            <w:pPr>
              <w:rPr>
                <w:rFonts w:ascii="Verdana" w:hAnsi="Verdana"/>
                <w:sz w:val="20"/>
              </w:rPr>
            </w:pP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Pr="00172BBA">
              <w:rPr>
                <w:rFonts w:ascii="Verdana" w:hAnsi="Verdana"/>
                <w:sz w:val="20"/>
              </w:rPr>
              <w:t>ommuneplanramme</w:t>
            </w:r>
            <w:r>
              <w:rPr>
                <w:rFonts w:ascii="Verdana" w:hAnsi="Verdana"/>
                <w:sz w:val="20"/>
              </w:rPr>
              <w:t xml:space="preserve"> E.O.1, som hidtil har omfattet lokalplano</w:t>
            </w: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 xml:space="preserve">rådet, giver også mulighed for bebyggelse i </w:t>
            </w:r>
            <w:r w:rsidR="00814378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 xml:space="preserve"> etager. Med ko</w:t>
            </w: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>muneplantillæg 14 er der således ikke ændret i kommuneplanb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stemmelsernes beby</w:t>
            </w:r>
            <w:r>
              <w:rPr>
                <w:rFonts w:ascii="Verdana" w:hAnsi="Verdana"/>
                <w:sz w:val="20"/>
              </w:rPr>
              <w:t>g</w:t>
            </w:r>
            <w:r>
              <w:rPr>
                <w:rFonts w:ascii="Verdana" w:hAnsi="Verdana"/>
                <w:sz w:val="20"/>
              </w:rPr>
              <w:t>gelses</w:t>
            </w:r>
            <w:r w:rsidR="0047585B">
              <w:rPr>
                <w:rFonts w:ascii="Verdana" w:hAnsi="Verdana"/>
                <w:sz w:val="20"/>
              </w:rPr>
              <w:t>højde for det areal</w:t>
            </w:r>
            <w:r w:rsidR="00814378">
              <w:rPr>
                <w:rFonts w:ascii="Verdana" w:hAnsi="Verdana"/>
                <w:sz w:val="20"/>
              </w:rPr>
              <w:t>,</w:t>
            </w:r>
            <w:r w:rsidR="0047585B">
              <w:rPr>
                <w:rFonts w:ascii="Verdana" w:hAnsi="Verdana"/>
                <w:sz w:val="20"/>
              </w:rPr>
              <w:t xml:space="preserve"> der er omfattet af lokalplan 342.</w:t>
            </w: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Ved en telefonsamtale den 31-8-2016 med Lars Chr. Kjærgaard fra Haderslev Stift </w:t>
            </w:r>
            <w:r w:rsidR="0024503F">
              <w:rPr>
                <w:rFonts w:ascii="Verdana" w:hAnsi="Verdana"/>
                <w:sz w:val="20"/>
              </w:rPr>
              <w:t>forklarede han</w:t>
            </w:r>
            <w:r>
              <w:rPr>
                <w:rFonts w:ascii="Verdana" w:hAnsi="Verdana"/>
                <w:sz w:val="20"/>
              </w:rPr>
              <w:t>, at stiftets ønske om ændring af højden i kommuneplantillægget skyldes, at man ønsker at forhi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 xml:space="preserve">dre, at der efterfølgende kan gives dispensation fra lokalplanens </w:t>
            </w:r>
            <w:r>
              <w:rPr>
                <w:rFonts w:ascii="Verdana" w:hAnsi="Verdana"/>
                <w:sz w:val="20"/>
              </w:rPr>
              <w:lastRenderedPageBreak/>
              <w:t>bestemmelser om et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</w:rPr>
              <w:t xml:space="preserve">gehøjde. </w:t>
            </w: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</w:p>
          <w:p w:rsidR="00387BB7" w:rsidRDefault="002B157A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Fredericia Kommune har hertil svaret, at</w:t>
            </w:r>
            <w:r w:rsidR="009700CD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="009700CD">
              <w:rPr>
                <w:rFonts w:ascii="Verdana" w:hAnsi="Verdana"/>
                <w:sz w:val="20"/>
              </w:rPr>
              <w:t>når</w:t>
            </w:r>
            <w:proofErr w:type="gramEnd"/>
            <w:r w:rsidR="009700CD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="009700CD">
              <w:rPr>
                <w:rFonts w:ascii="Verdana" w:hAnsi="Verdana"/>
                <w:sz w:val="20"/>
              </w:rPr>
              <w:t>først</w:t>
            </w:r>
            <w:proofErr w:type="gramEnd"/>
            <w:r w:rsidR="009700CD">
              <w:rPr>
                <w:rFonts w:ascii="Verdana" w:hAnsi="Verdana"/>
                <w:sz w:val="20"/>
              </w:rPr>
              <w:t xml:space="preserve"> der er udarbe</w:t>
            </w:r>
            <w:r w:rsidR="009700CD">
              <w:rPr>
                <w:rFonts w:ascii="Verdana" w:hAnsi="Verdana"/>
                <w:sz w:val="20"/>
              </w:rPr>
              <w:t>j</w:t>
            </w:r>
            <w:r w:rsidR="009700CD">
              <w:rPr>
                <w:rFonts w:ascii="Verdana" w:hAnsi="Verdana"/>
                <w:sz w:val="20"/>
              </w:rPr>
              <w:t>det en lokalplan</w:t>
            </w:r>
            <w:r w:rsidR="0047585B">
              <w:rPr>
                <w:rFonts w:ascii="Verdana" w:hAnsi="Verdana"/>
                <w:sz w:val="20"/>
              </w:rPr>
              <w:t>,</w:t>
            </w:r>
            <w:r w:rsidR="009700CD">
              <w:rPr>
                <w:rFonts w:ascii="Verdana" w:hAnsi="Verdana"/>
                <w:sz w:val="20"/>
              </w:rPr>
              <w:t xml:space="preserve"> er det lokalplanens bestemmelser om </w:t>
            </w:r>
            <w:r w:rsidR="0047585B">
              <w:rPr>
                <w:rFonts w:ascii="Verdana" w:hAnsi="Verdana"/>
                <w:sz w:val="20"/>
              </w:rPr>
              <w:t xml:space="preserve">maks. </w:t>
            </w:r>
            <w:r w:rsidR="00814378">
              <w:rPr>
                <w:rFonts w:ascii="Verdana" w:hAnsi="Verdana"/>
                <w:sz w:val="20"/>
              </w:rPr>
              <w:t>b</w:t>
            </w:r>
            <w:r w:rsidR="00814378">
              <w:rPr>
                <w:rFonts w:ascii="Verdana" w:hAnsi="Verdana"/>
                <w:sz w:val="20"/>
              </w:rPr>
              <w:t>e</w:t>
            </w:r>
            <w:r w:rsidR="00814378">
              <w:rPr>
                <w:rFonts w:ascii="Verdana" w:hAnsi="Verdana"/>
                <w:sz w:val="20"/>
              </w:rPr>
              <w:t>bygge</w:t>
            </w:r>
            <w:r w:rsidR="00814378">
              <w:rPr>
                <w:rFonts w:ascii="Verdana" w:hAnsi="Verdana"/>
                <w:sz w:val="20"/>
              </w:rPr>
              <w:t>l</w:t>
            </w:r>
            <w:r w:rsidR="00814378">
              <w:rPr>
                <w:rFonts w:ascii="Verdana" w:hAnsi="Verdana"/>
                <w:sz w:val="20"/>
              </w:rPr>
              <w:t>seshøjde på 1</w:t>
            </w:r>
            <w:r w:rsidR="009700CD">
              <w:rPr>
                <w:rFonts w:ascii="Verdana" w:hAnsi="Verdana"/>
                <w:sz w:val="20"/>
              </w:rPr>
              <w:t xml:space="preserve"> et</w:t>
            </w:r>
            <w:r w:rsidR="00814378">
              <w:rPr>
                <w:rFonts w:ascii="Verdana" w:hAnsi="Verdana"/>
                <w:sz w:val="20"/>
              </w:rPr>
              <w:t>age og ikke kommuneplanens på 2</w:t>
            </w:r>
            <w:r w:rsidR="009700CD">
              <w:rPr>
                <w:rFonts w:ascii="Verdana" w:hAnsi="Verdana"/>
                <w:sz w:val="20"/>
              </w:rPr>
              <w:t xml:space="preserve"> etager der er gældende. </w:t>
            </w:r>
            <w:r w:rsidR="00387BB7">
              <w:rPr>
                <w:rFonts w:ascii="Verdana" w:hAnsi="Verdana"/>
                <w:sz w:val="20"/>
              </w:rPr>
              <w:t>Lokalplanen fastlægger også en maks. beby</w:t>
            </w:r>
            <w:r w:rsidR="00387BB7">
              <w:rPr>
                <w:rFonts w:ascii="Verdana" w:hAnsi="Verdana"/>
                <w:sz w:val="20"/>
              </w:rPr>
              <w:t>g</w:t>
            </w:r>
            <w:r w:rsidR="00387BB7">
              <w:rPr>
                <w:rFonts w:ascii="Verdana" w:hAnsi="Verdana"/>
                <w:sz w:val="20"/>
              </w:rPr>
              <w:t>gelseshøjde på 7, 5 meter, samt at tage skal udføres som sade</w:t>
            </w:r>
            <w:r w:rsidR="00387BB7">
              <w:rPr>
                <w:rFonts w:ascii="Verdana" w:hAnsi="Verdana"/>
                <w:sz w:val="20"/>
              </w:rPr>
              <w:t>l</w:t>
            </w:r>
            <w:r w:rsidR="00387BB7">
              <w:rPr>
                <w:rFonts w:ascii="Verdana" w:hAnsi="Verdana"/>
                <w:sz w:val="20"/>
              </w:rPr>
              <w:t>tage, hvilket også er med til at b</w:t>
            </w:r>
            <w:r w:rsidR="00387BB7">
              <w:rPr>
                <w:rFonts w:ascii="Verdana" w:hAnsi="Verdana"/>
                <w:sz w:val="20"/>
              </w:rPr>
              <w:t>e</w:t>
            </w:r>
            <w:r w:rsidR="00387BB7">
              <w:rPr>
                <w:rFonts w:ascii="Verdana" w:hAnsi="Verdana"/>
                <w:sz w:val="20"/>
              </w:rPr>
              <w:t xml:space="preserve">grænse ny bebyggelses højde. </w:t>
            </w:r>
          </w:p>
          <w:p w:rsidR="00814378" w:rsidRDefault="00814378" w:rsidP="00172BBA">
            <w:pPr>
              <w:rPr>
                <w:rFonts w:ascii="Verdana" w:hAnsi="Verdana"/>
                <w:sz w:val="20"/>
              </w:rPr>
            </w:pPr>
          </w:p>
          <w:p w:rsidR="00814378" w:rsidRPr="007E0254" w:rsidRDefault="00814378" w:rsidP="00172BBA">
            <w:pPr>
              <w:rPr>
                <w:rFonts w:ascii="Verdana" w:hAnsi="Verdana"/>
                <w:sz w:val="20"/>
              </w:rPr>
            </w:pPr>
            <w:r w:rsidRPr="007E0254">
              <w:rPr>
                <w:rFonts w:ascii="Verdana" w:hAnsi="Verdana"/>
                <w:sz w:val="20"/>
              </w:rPr>
              <w:t>Planloven forhindrer ikke, at der kan meddeles dispensation fra lokalplanen, selvom en dispensation i princippet ikke er i overen</w:t>
            </w:r>
            <w:r w:rsidRPr="007E0254">
              <w:rPr>
                <w:rFonts w:ascii="Verdana" w:hAnsi="Verdana"/>
                <w:sz w:val="20"/>
              </w:rPr>
              <w:t>s</w:t>
            </w:r>
            <w:r w:rsidRPr="007E0254">
              <w:rPr>
                <w:rFonts w:ascii="Verdana" w:hAnsi="Verdana"/>
                <w:sz w:val="20"/>
              </w:rPr>
              <w:t>stemmelse med kommuneplanen.</w:t>
            </w:r>
          </w:p>
          <w:p w:rsidR="00387BB7" w:rsidRPr="007E0254" w:rsidRDefault="00387BB7" w:rsidP="00172BBA">
            <w:pPr>
              <w:rPr>
                <w:rFonts w:ascii="Verdana" w:hAnsi="Verdana"/>
                <w:sz w:val="20"/>
              </w:rPr>
            </w:pPr>
          </w:p>
          <w:p w:rsidR="00814378" w:rsidRPr="007E0254" w:rsidRDefault="00814378" w:rsidP="00172BBA">
            <w:pPr>
              <w:rPr>
                <w:rFonts w:ascii="Verdana" w:hAnsi="Verdana"/>
                <w:sz w:val="20"/>
              </w:rPr>
            </w:pPr>
            <w:r w:rsidRPr="007E0254">
              <w:rPr>
                <w:rFonts w:ascii="Verdana" w:hAnsi="Verdana"/>
                <w:sz w:val="20"/>
              </w:rPr>
              <w:t>Når der er udarbejdet en lokalplan er det bestemmelserne i loka</w:t>
            </w:r>
            <w:r w:rsidRPr="007E0254">
              <w:rPr>
                <w:rFonts w:ascii="Verdana" w:hAnsi="Verdana"/>
                <w:sz w:val="20"/>
              </w:rPr>
              <w:t>l</w:t>
            </w:r>
            <w:r w:rsidRPr="007E0254">
              <w:rPr>
                <w:rFonts w:ascii="Verdana" w:hAnsi="Verdana"/>
                <w:sz w:val="20"/>
              </w:rPr>
              <w:t>planen, der skal administreres efter.</w:t>
            </w:r>
            <w:r w:rsidR="0047585B" w:rsidRPr="007E0254">
              <w:rPr>
                <w:rFonts w:ascii="Verdana" w:hAnsi="Verdana"/>
                <w:sz w:val="20"/>
              </w:rPr>
              <w:t xml:space="preserve"> </w:t>
            </w:r>
          </w:p>
          <w:p w:rsidR="00814378" w:rsidRDefault="00814378" w:rsidP="00172BBA">
            <w:pPr>
              <w:rPr>
                <w:rFonts w:ascii="Verdana" w:hAnsi="Verdana"/>
                <w:sz w:val="20"/>
              </w:rPr>
            </w:pPr>
          </w:p>
          <w:p w:rsidR="002B157A" w:rsidRDefault="0047585B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 del af lokalplanområdet nærmest Erritsø </w:t>
            </w:r>
            <w:proofErr w:type="spellStart"/>
            <w:r>
              <w:rPr>
                <w:rFonts w:ascii="Verdana" w:hAnsi="Verdana"/>
                <w:sz w:val="20"/>
              </w:rPr>
              <w:t>Bygade</w:t>
            </w:r>
            <w:proofErr w:type="spellEnd"/>
            <w:r>
              <w:rPr>
                <w:rFonts w:ascii="Verdana" w:hAnsi="Verdana"/>
                <w:sz w:val="20"/>
              </w:rPr>
              <w:t xml:space="preserve"> er i komm</w:t>
            </w:r>
            <w:r>
              <w:rPr>
                <w:rFonts w:ascii="Verdana" w:hAnsi="Verdana"/>
                <w:sz w:val="20"/>
              </w:rPr>
              <w:t>u</w:t>
            </w:r>
            <w:r>
              <w:rPr>
                <w:rFonts w:ascii="Verdana" w:hAnsi="Verdana"/>
                <w:sz w:val="20"/>
              </w:rPr>
              <w:t xml:space="preserve">neplanen </w:t>
            </w:r>
            <w:r w:rsidR="00920E4F">
              <w:rPr>
                <w:rFonts w:ascii="Verdana" w:hAnsi="Verdana"/>
                <w:sz w:val="20"/>
              </w:rPr>
              <w:t>udpeget som en del af kirkeomgivelse og kirkens næ</w:t>
            </w:r>
            <w:r w:rsidR="00920E4F">
              <w:rPr>
                <w:rFonts w:ascii="Verdana" w:hAnsi="Verdana"/>
                <w:sz w:val="20"/>
              </w:rPr>
              <w:t>r</w:t>
            </w:r>
            <w:r w:rsidR="00920E4F">
              <w:rPr>
                <w:rFonts w:ascii="Verdana" w:hAnsi="Verdana"/>
                <w:sz w:val="20"/>
              </w:rPr>
              <w:t>omgivelser</w:t>
            </w:r>
            <w:r>
              <w:rPr>
                <w:rFonts w:ascii="Verdana" w:hAnsi="Verdana"/>
                <w:sz w:val="20"/>
              </w:rPr>
              <w:t>, hvilket også fremgår af lokalplanen</w:t>
            </w:r>
            <w:r w:rsidR="000F059A">
              <w:rPr>
                <w:rFonts w:ascii="Verdana" w:hAnsi="Verdana"/>
                <w:sz w:val="20"/>
              </w:rPr>
              <w:t xml:space="preserve"> på</w:t>
            </w:r>
            <w:r>
              <w:rPr>
                <w:rFonts w:ascii="Verdana" w:hAnsi="Verdana"/>
                <w:sz w:val="20"/>
              </w:rPr>
              <w:t xml:space="preserve"> side 13. </w:t>
            </w:r>
            <w:proofErr w:type="gramStart"/>
            <w:r w:rsidR="00920E4F">
              <w:rPr>
                <w:rFonts w:ascii="Verdana" w:hAnsi="Verdana"/>
                <w:sz w:val="20"/>
              </w:rPr>
              <w:t>Inde</w:t>
            </w:r>
            <w:r w:rsidR="00920E4F">
              <w:rPr>
                <w:rFonts w:ascii="Verdana" w:hAnsi="Verdana"/>
                <w:sz w:val="20"/>
              </w:rPr>
              <w:t>n</w:t>
            </w:r>
            <w:r w:rsidR="00920E4F">
              <w:rPr>
                <w:rFonts w:ascii="Verdana" w:hAnsi="Verdana"/>
                <w:sz w:val="20"/>
              </w:rPr>
              <w:t>for de</w:t>
            </w:r>
            <w:r w:rsidR="00920E4F">
              <w:rPr>
                <w:rFonts w:ascii="Verdana" w:hAnsi="Verdana"/>
                <w:sz w:val="20"/>
              </w:rPr>
              <w:t>t</w:t>
            </w:r>
            <w:r w:rsidR="00920E4F">
              <w:rPr>
                <w:rFonts w:ascii="Verdana" w:hAnsi="Verdana"/>
                <w:sz w:val="20"/>
              </w:rPr>
              <w:t>te område kan</w:t>
            </w:r>
            <w:proofErr w:type="gramEnd"/>
            <w:r w:rsidR="00920E4F">
              <w:rPr>
                <w:rFonts w:ascii="Verdana" w:hAnsi="Verdana"/>
                <w:sz w:val="20"/>
              </w:rPr>
              <w:t xml:space="preserve"> der kun opføres nye bygninger, hvis det kan ske under hensynet til kirkens landskabelige beliggenhed eller samspil med landsbymiljøet. </w:t>
            </w:r>
            <w:r>
              <w:rPr>
                <w:rFonts w:ascii="Verdana" w:hAnsi="Verdana"/>
                <w:sz w:val="20"/>
              </w:rPr>
              <w:t>H</w:t>
            </w:r>
            <w:r w:rsidR="009700CD">
              <w:rPr>
                <w:rFonts w:ascii="Verdana" w:hAnsi="Verdana"/>
                <w:sz w:val="20"/>
              </w:rPr>
              <w:t>ensynet til</w:t>
            </w:r>
            <w:r>
              <w:rPr>
                <w:rFonts w:ascii="Verdana" w:hAnsi="Verdana"/>
                <w:sz w:val="20"/>
              </w:rPr>
              <w:t xml:space="preserve"> denne</w:t>
            </w:r>
            <w:r w:rsidR="009700CD">
              <w:rPr>
                <w:rFonts w:ascii="Verdana" w:hAnsi="Verdana"/>
                <w:sz w:val="20"/>
              </w:rPr>
              <w:t xml:space="preserve"> udpegning</w:t>
            </w:r>
            <w:r>
              <w:rPr>
                <w:rFonts w:ascii="Verdana" w:hAnsi="Verdana"/>
                <w:sz w:val="20"/>
              </w:rPr>
              <w:t xml:space="preserve"> skal derfor tages med i overvejelserne hvis kommunen modtager en dispensationsansøgning. En dispensat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onsansøgning skal jf. Lov om planlægning § 20 i høring i to uger hos naboer og andre der har interesse i sagen, inden</w:t>
            </w:r>
            <w:r w:rsidR="000F059A">
              <w:rPr>
                <w:rFonts w:ascii="Verdana" w:hAnsi="Verdana"/>
                <w:sz w:val="20"/>
              </w:rPr>
              <w:t xml:space="preserve"> der kan meddeles dispensation, </w:t>
            </w:r>
            <w:r w:rsidR="002B157A">
              <w:rPr>
                <w:rFonts w:ascii="Verdana" w:hAnsi="Verdana"/>
                <w:sz w:val="20"/>
              </w:rPr>
              <w:t>he</w:t>
            </w:r>
            <w:r w:rsidR="002B157A">
              <w:rPr>
                <w:rFonts w:ascii="Verdana" w:hAnsi="Verdana"/>
                <w:sz w:val="20"/>
              </w:rPr>
              <w:t>r</w:t>
            </w:r>
            <w:r w:rsidR="002B157A">
              <w:rPr>
                <w:rFonts w:ascii="Verdana" w:hAnsi="Verdana"/>
                <w:sz w:val="20"/>
              </w:rPr>
              <w:t xml:space="preserve">under Erritsø Kirke. </w:t>
            </w: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</w:p>
          <w:p w:rsidR="002B157A" w:rsidRDefault="0078010A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Haderslev Stift har </w:t>
            </w:r>
            <w:r w:rsidR="002B157A">
              <w:rPr>
                <w:rFonts w:ascii="Verdana" w:hAnsi="Verdana"/>
                <w:sz w:val="20"/>
              </w:rPr>
              <w:t>herefter</w:t>
            </w:r>
            <w:r>
              <w:rPr>
                <w:rFonts w:ascii="Verdana" w:hAnsi="Verdana"/>
                <w:sz w:val="20"/>
              </w:rPr>
              <w:t xml:space="preserve"> ingen bemærkninger til</w:t>
            </w:r>
            <w:r w:rsidR="002B157A">
              <w:rPr>
                <w:rFonts w:ascii="Verdana" w:hAnsi="Verdana"/>
                <w:sz w:val="20"/>
              </w:rPr>
              <w:t xml:space="preserve"> kommun</w:t>
            </w:r>
            <w:r w:rsidR="002B157A">
              <w:rPr>
                <w:rFonts w:ascii="Verdana" w:hAnsi="Verdana"/>
                <w:sz w:val="20"/>
              </w:rPr>
              <w:t>e</w:t>
            </w:r>
            <w:r w:rsidR="002B157A">
              <w:rPr>
                <w:rFonts w:ascii="Verdana" w:hAnsi="Verdana"/>
                <w:sz w:val="20"/>
              </w:rPr>
              <w:t>plantillægget</w:t>
            </w:r>
            <w:r>
              <w:rPr>
                <w:rFonts w:ascii="Verdana" w:hAnsi="Verdana"/>
                <w:sz w:val="20"/>
              </w:rPr>
              <w:t>.</w:t>
            </w:r>
          </w:p>
          <w:p w:rsidR="002B157A" w:rsidRDefault="002B157A" w:rsidP="00172BBA">
            <w:pPr>
              <w:rPr>
                <w:rFonts w:ascii="Verdana" w:hAnsi="Verdana"/>
                <w:sz w:val="20"/>
              </w:rPr>
            </w:pPr>
          </w:p>
          <w:p w:rsidR="00295853" w:rsidRPr="00172BBA" w:rsidRDefault="00295853" w:rsidP="000F059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903337" w:rsidRDefault="00903337" w:rsidP="008E6643">
            <w:pPr>
              <w:ind w:left="0"/>
              <w:rPr>
                <w:rFonts w:ascii="Verdana" w:hAnsi="Verdana"/>
                <w:sz w:val="20"/>
              </w:rPr>
            </w:pPr>
          </w:p>
          <w:p w:rsidR="00D46E1E" w:rsidRPr="00215DC1" w:rsidRDefault="00871FED" w:rsidP="00871FED">
            <w:pPr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Bemærkningerne fra Haderslev Stift medf</w:t>
            </w:r>
            <w:r>
              <w:rPr>
                <w:rFonts w:ascii="Verdana" w:hAnsi="Verdana"/>
                <w:sz w:val="20"/>
              </w:rPr>
              <w:t>ø</w:t>
            </w:r>
            <w:r>
              <w:rPr>
                <w:rFonts w:ascii="Verdana" w:hAnsi="Verdana"/>
                <w:sz w:val="20"/>
              </w:rPr>
              <w:t>rer ikke ændringer af lokalplanen eller ko</w:t>
            </w: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>muneplantillægget.</w:t>
            </w:r>
          </w:p>
        </w:tc>
      </w:tr>
      <w:tr w:rsidR="00621CB0" w:rsidTr="00BB21BE">
        <w:tc>
          <w:tcPr>
            <w:tcW w:w="0" w:type="auto"/>
          </w:tcPr>
          <w:p w:rsidR="00D46E1E" w:rsidRPr="00295853" w:rsidRDefault="00D46E1E" w:rsidP="00215DC1">
            <w:pPr>
              <w:autoSpaceDE w:val="0"/>
              <w:autoSpaceDN w:val="0"/>
              <w:adjustRightInd w:val="0"/>
              <w:ind w:left="0"/>
              <w:rPr>
                <w:rFonts w:ascii="Verdana" w:hAnsi="Verdana"/>
                <w:sz w:val="20"/>
              </w:rPr>
            </w:pPr>
          </w:p>
          <w:p w:rsidR="00E45253" w:rsidRDefault="00A94A8A" w:rsidP="00215DC1">
            <w:pPr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Afsender (2)</w:t>
            </w:r>
          </w:p>
          <w:p w:rsidR="00586F3C" w:rsidRPr="009C44D9" w:rsidRDefault="007F3E2A" w:rsidP="0024503F">
            <w:pPr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Erritsø Menighedsråd</w:t>
            </w:r>
          </w:p>
          <w:p w:rsidR="00586F3C" w:rsidRPr="00D46E1E" w:rsidRDefault="00586F3C" w:rsidP="00215DC1">
            <w:pPr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sz w:val="20"/>
              </w:rPr>
            </w:pPr>
          </w:p>
          <w:p w:rsidR="00D46E1E" w:rsidRPr="00215DC1" w:rsidRDefault="00A94A8A" w:rsidP="00837F69">
            <w:pPr>
              <w:autoSpaceDE w:val="0"/>
              <w:autoSpaceDN w:val="0"/>
              <w:adjustRightInd w:val="0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.</w:t>
            </w:r>
            <w:r w:rsidR="00D46E1E" w:rsidRPr="00D46E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295853" w:rsidRPr="00172BBA" w:rsidRDefault="00295853" w:rsidP="00172BBA">
            <w:pPr>
              <w:rPr>
                <w:rFonts w:ascii="Verdana" w:hAnsi="Verdana"/>
                <w:sz w:val="20"/>
              </w:rPr>
            </w:pPr>
          </w:p>
          <w:p w:rsidR="00BB6EFC" w:rsidRDefault="00BB6EFC" w:rsidP="00BB6EF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Menighedsrådet har den 7. maj 2015 fremsendt en udtalelse til Jean Brahe, hvor man henstiller til at ejendommen fra 1700-tallet ikke forsøges solgt, men i stedet bevares og renoveres pga. sin </w:t>
            </w:r>
            <w:r>
              <w:rPr>
                <w:rFonts w:ascii="Verdana" w:hAnsi="Verdana"/>
                <w:sz w:val="20"/>
              </w:rPr>
              <w:lastRenderedPageBreak/>
              <w:t>histor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ske baggrund som tidligere skole og kulturhistorisk værdi.</w:t>
            </w:r>
            <w:r w:rsidR="00193987">
              <w:rPr>
                <w:rFonts w:ascii="Verdana" w:hAnsi="Verdana"/>
                <w:sz w:val="20"/>
              </w:rPr>
              <w:t xml:space="preserve"> I forbindelse med salget af grunden samt udarbejdelse af planfo</w:t>
            </w:r>
            <w:r w:rsidR="00193987">
              <w:rPr>
                <w:rFonts w:ascii="Verdana" w:hAnsi="Verdana"/>
                <w:sz w:val="20"/>
              </w:rPr>
              <w:t>r</w:t>
            </w:r>
            <w:r w:rsidR="00193987">
              <w:rPr>
                <w:rFonts w:ascii="Verdana" w:hAnsi="Verdana"/>
                <w:sz w:val="20"/>
              </w:rPr>
              <w:t>slagene er ejendommens bevaringsværdige bygninger vurderet.</w:t>
            </w:r>
          </w:p>
          <w:p w:rsidR="00193987" w:rsidRDefault="00193987" w:rsidP="00BB6EFC">
            <w:pPr>
              <w:rPr>
                <w:rFonts w:ascii="Verdana" w:hAnsi="Verdana"/>
                <w:sz w:val="20"/>
              </w:rPr>
            </w:pPr>
          </w:p>
          <w:p w:rsidR="00BB6EFC" w:rsidRDefault="00BB6EFC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 der desværre er indgået salgsaftale, supplerer man det tidlig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re indsendte med følgende bemærkninger.</w:t>
            </w:r>
          </w:p>
          <w:p w:rsidR="00BB6EFC" w:rsidRDefault="00BB6EFC" w:rsidP="00172BBA">
            <w:pPr>
              <w:rPr>
                <w:rFonts w:ascii="Verdana" w:hAnsi="Verdana"/>
                <w:sz w:val="20"/>
              </w:rPr>
            </w:pPr>
          </w:p>
          <w:p w:rsidR="00103621" w:rsidRDefault="00103621" w:rsidP="00172BBA">
            <w:pPr>
              <w:rPr>
                <w:rFonts w:ascii="Verdana" w:hAnsi="Verdana"/>
                <w:sz w:val="20"/>
              </w:rPr>
            </w:pPr>
            <w:r w:rsidRPr="00172BBA">
              <w:rPr>
                <w:rFonts w:ascii="Verdana" w:hAnsi="Verdana"/>
                <w:sz w:val="20"/>
              </w:rPr>
              <w:t xml:space="preserve">Menighedsrådet henstiller til, at Erritsø </w:t>
            </w:r>
            <w:proofErr w:type="spellStart"/>
            <w:r w:rsidRPr="00172BBA">
              <w:rPr>
                <w:rFonts w:ascii="Verdana" w:hAnsi="Verdana"/>
                <w:sz w:val="20"/>
              </w:rPr>
              <w:t>Bygade</w:t>
            </w:r>
            <w:proofErr w:type="spellEnd"/>
            <w:r w:rsidRPr="00172BBA">
              <w:rPr>
                <w:rFonts w:ascii="Verdana" w:hAnsi="Verdana"/>
                <w:sz w:val="20"/>
              </w:rPr>
              <w:t xml:space="preserve"> 6 (Rytterskolen) i v</w:t>
            </w:r>
            <w:r w:rsidRPr="00172BBA">
              <w:rPr>
                <w:rFonts w:ascii="Verdana" w:hAnsi="Verdana"/>
                <w:sz w:val="20"/>
              </w:rPr>
              <w:t>i</w:t>
            </w:r>
            <w:r w:rsidRPr="00172BBA">
              <w:rPr>
                <w:rFonts w:ascii="Verdana" w:hAnsi="Verdana"/>
                <w:sz w:val="20"/>
              </w:rPr>
              <w:t>dest muligt omfang bevares i sin nuværende bygningsform på grund af bygningens kulturhistoriske betydning, og at køber sn</w:t>
            </w:r>
            <w:r w:rsidRPr="00172BBA">
              <w:rPr>
                <w:rFonts w:ascii="Verdana" w:hAnsi="Verdana"/>
                <w:sz w:val="20"/>
              </w:rPr>
              <w:t>a</w:t>
            </w:r>
            <w:r w:rsidRPr="00172BBA">
              <w:rPr>
                <w:rFonts w:ascii="Verdana" w:hAnsi="Verdana"/>
                <w:sz w:val="20"/>
              </w:rPr>
              <w:t>rest muligt ivær</w:t>
            </w:r>
            <w:r w:rsidRPr="00172BBA">
              <w:rPr>
                <w:rFonts w:ascii="Verdana" w:hAnsi="Verdana"/>
                <w:sz w:val="20"/>
              </w:rPr>
              <w:t>k</w:t>
            </w:r>
            <w:r w:rsidRPr="00172BBA">
              <w:rPr>
                <w:rFonts w:ascii="Verdana" w:hAnsi="Verdana"/>
                <w:sz w:val="20"/>
              </w:rPr>
              <w:t>sætter renovering af bygningen.</w:t>
            </w:r>
          </w:p>
          <w:p w:rsidR="009C44D9" w:rsidRDefault="009C44D9" w:rsidP="00172BBA">
            <w:pPr>
              <w:rPr>
                <w:rFonts w:ascii="Verdana" w:hAnsi="Verdana"/>
                <w:sz w:val="20"/>
              </w:rPr>
            </w:pPr>
          </w:p>
          <w:p w:rsidR="008004A3" w:rsidRDefault="008004A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Teknik &amp; </w:t>
            </w:r>
            <w:proofErr w:type="spellStart"/>
            <w:r>
              <w:rPr>
                <w:rFonts w:ascii="Verdana" w:hAnsi="Verdana"/>
                <w:sz w:val="20"/>
              </w:rPr>
              <w:t>Miljø’s</w:t>
            </w:r>
            <w:proofErr w:type="spellEnd"/>
            <w:r>
              <w:rPr>
                <w:rFonts w:ascii="Verdana" w:hAnsi="Verdana"/>
                <w:sz w:val="20"/>
              </w:rPr>
              <w:t xml:space="preserve"> bemærkninger:</w:t>
            </w:r>
          </w:p>
          <w:p w:rsidR="00193987" w:rsidRDefault="008004A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Baggrunden for handlen er at ejendommen ønskedes solgt til b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>ligformål. De eksisterende brugere/funktioner i bygningerne ku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ne flyttes til andre lokaler - spejderne ved Lyng hvor der i forv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jen er en spejderhytte og dagplejerne i lokaler ved skolen. Here</w:t>
            </w:r>
            <w:r>
              <w:rPr>
                <w:rFonts w:ascii="Verdana" w:hAnsi="Verdana"/>
                <w:sz w:val="20"/>
              </w:rPr>
              <w:t>f</w:t>
            </w:r>
            <w:r>
              <w:rPr>
                <w:rFonts w:ascii="Verdana" w:hAnsi="Verdana"/>
                <w:sz w:val="20"/>
              </w:rPr>
              <w:t>ter åbnede det mulighed for andre anvendelser af gru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den.</w:t>
            </w:r>
          </w:p>
          <w:p w:rsidR="008004A3" w:rsidRDefault="008004A3" w:rsidP="00172BBA">
            <w:pPr>
              <w:rPr>
                <w:rFonts w:ascii="Verdana" w:hAnsi="Verdana"/>
                <w:sz w:val="20"/>
              </w:rPr>
            </w:pPr>
          </w:p>
          <w:p w:rsidR="0055419F" w:rsidRDefault="009C44D9" w:rsidP="0055419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Teknik og Miljø vurderer, at bygningen Erritsø </w:t>
            </w:r>
            <w:proofErr w:type="spellStart"/>
            <w:r>
              <w:rPr>
                <w:rFonts w:ascii="Verdana" w:hAnsi="Verdana"/>
                <w:sz w:val="20"/>
              </w:rPr>
              <w:t>Bygade</w:t>
            </w:r>
            <w:proofErr w:type="spellEnd"/>
            <w:r>
              <w:rPr>
                <w:rFonts w:ascii="Verdana" w:hAnsi="Verdana"/>
                <w:sz w:val="20"/>
              </w:rPr>
              <w:t xml:space="preserve"> 6 er b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skyttet af lokalplanen</w:t>
            </w:r>
            <w:r w:rsidR="00E661C6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bestemmelser</w:t>
            </w:r>
            <w:r w:rsidR="00193987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der fastsætter, at bygni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gen i</w:t>
            </w:r>
            <w:r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>ke må rives ned og at bygningen ikke må ombygges eller på anden måde ændres udvendigt uden tilladelse fra Fredericia B</w:t>
            </w:r>
            <w:r>
              <w:rPr>
                <w:rFonts w:ascii="Verdana" w:hAnsi="Verdana"/>
                <w:sz w:val="20"/>
              </w:rPr>
              <w:t>y</w:t>
            </w:r>
            <w:r>
              <w:rPr>
                <w:rFonts w:ascii="Verdana" w:hAnsi="Verdana"/>
                <w:sz w:val="20"/>
              </w:rPr>
              <w:t xml:space="preserve">råd. Hensigten med denne bestemmelse er at bevare bygningens </w:t>
            </w:r>
            <w:r w:rsidR="0055419F">
              <w:rPr>
                <w:rFonts w:ascii="Verdana" w:hAnsi="Verdana"/>
                <w:sz w:val="20"/>
              </w:rPr>
              <w:t>oprindelige udseende. Kommunen har ikke mulighed for at p</w:t>
            </w:r>
            <w:r w:rsidR="0055419F">
              <w:rPr>
                <w:rFonts w:ascii="Verdana" w:hAnsi="Verdana"/>
                <w:sz w:val="20"/>
              </w:rPr>
              <w:t>å</w:t>
            </w:r>
            <w:r w:rsidR="0055419F">
              <w:rPr>
                <w:rFonts w:ascii="Verdana" w:hAnsi="Verdana"/>
                <w:sz w:val="20"/>
              </w:rPr>
              <w:t>lægge grundejeren at iværksætte ren</w:t>
            </w:r>
            <w:r w:rsidR="0055419F">
              <w:rPr>
                <w:rFonts w:ascii="Verdana" w:hAnsi="Verdana"/>
                <w:sz w:val="20"/>
              </w:rPr>
              <w:t>o</w:t>
            </w:r>
            <w:r w:rsidR="0055419F">
              <w:rPr>
                <w:rFonts w:ascii="Verdana" w:hAnsi="Verdana"/>
                <w:sz w:val="20"/>
              </w:rPr>
              <w:t>vering af bygningen.</w:t>
            </w:r>
          </w:p>
          <w:p w:rsidR="0078010A" w:rsidRDefault="0078010A" w:rsidP="0055419F">
            <w:pPr>
              <w:rPr>
                <w:rFonts w:ascii="Verdana" w:hAnsi="Verdana"/>
                <w:sz w:val="20"/>
              </w:rPr>
            </w:pPr>
          </w:p>
          <w:p w:rsidR="009C44D9" w:rsidRDefault="0055419F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9C44D9">
              <w:rPr>
                <w:rFonts w:ascii="Verdana" w:hAnsi="Verdana"/>
                <w:sz w:val="20"/>
              </w:rPr>
              <w:t>a lokalplanen ikke giver mulighed for nedrivning af bygningen er det et incitament til at renovere bygningen med henblik på en ny anvende</w:t>
            </w:r>
            <w:r w:rsidR="009C44D9">
              <w:rPr>
                <w:rFonts w:ascii="Verdana" w:hAnsi="Verdana"/>
                <w:sz w:val="20"/>
              </w:rPr>
              <w:t>l</w:t>
            </w:r>
            <w:r w:rsidR="009C44D9">
              <w:rPr>
                <w:rFonts w:ascii="Verdana" w:hAnsi="Verdana"/>
                <w:sz w:val="20"/>
              </w:rPr>
              <w:t>se til boliger.</w:t>
            </w:r>
          </w:p>
          <w:p w:rsidR="0078010A" w:rsidRDefault="0078010A" w:rsidP="00172BBA">
            <w:pPr>
              <w:rPr>
                <w:rFonts w:ascii="Verdana" w:hAnsi="Verdana"/>
                <w:sz w:val="20"/>
              </w:rPr>
            </w:pPr>
          </w:p>
          <w:p w:rsidR="0078010A" w:rsidRDefault="0078010A" w:rsidP="00172BBA">
            <w:pPr>
              <w:rPr>
                <w:rFonts w:ascii="Verdana" w:hAnsi="Verdana"/>
                <w:sz w:val="20"/>
              </w:rPr>
            </w:pPr>
            <w:r w:rsidRPr="008004A3">
              <w:rPr>
                <w:rFonts w:ascii="Verdana" w:hAnsi="Verdana"/>
                <w:sz w:val="20"/>
              </w:rPr>
              <w:t xml:space="preserve">På forespørgsel har bygherrens arkitekt oplyst, at man er </w:t>
            </w:r>
            <w:r w:rsidR="008004A3" w:rsidRPr="008004A3">
              <w:rPr>
                <w:rFonts w:ascii="Verdana" w:hAnsi="Verdana"/>
                <w:sz w:val="20"/>
              </w:rPr>
              <w:t>i gang med at udarbejde materiale til ansøgning om byggetilladelse for ombygning og renovering af E</w:t>
            </w:r>
            <w:r w:rsidR="008004A3" w:rsidRPr="008004A3">
              <w:rPr>
                <w:rFonts w:ascii="Verdana" w:hAnsi="Verdana"/>
                <w:sz w:val="20"/>
              </w:rPr>
              <w:t>r</w:t>
            </w:r>
            <w:r w:rsidR="008004A3" w:rsidRPr="008004A3">
              <w:rPr>
                <w:rFonts w:ascii="Verdana" w:hAnsi="Verdana"/>
                <w:sz w:val="20"/>
              </w:rPr>
              <w:t xml:space="preserve">ritsø </w:t>
            </w:r>
            <w:proofErr w:type="spellStart"/>
            <w:r w:rsidR="008004A3" w:rsidRPr="008004A3">
              <w:rPr>
                <w:rFonts w:ascii="Verdana" w:hAnsi="Verdana"/>
                <w:sz w:val="20"/>
              </w:rPr>
              <w:t>Bygade</w:t>
            </w:r>
            <w:proofErr w:type="spellEnd"/>
            <w:r w:rsidR="008004A3" w:rsidRPr="008004A3">
              <w:rPr>
                <w:rFonts w:ascii="Verdana" w:hAnsi="Verdana"/>
                <w:sz w:val="20"/>
              </w:rPr>
              <w:t xml:space="preserve"> 6.</w:t>
            </w:r>
          </w:p>
          <w:p w:rsidR="0078010A" w:rsidRDefault="0078010A" w:rsidP="00172BBA">
            <w:pPr>
              <w:rPr>
                <w:rFonts w:ascii="Verdana" w:hAnsi="Verdana"/>
                <w:sz w:val="20"/>
              </w:rPr>
            </w:pPr>
          </w:p>
          <w:p w:rsidR="00F61851" w:rsidRPr="00172BBA" w:rsidRDefault="00F61851" w:rsidP="0078010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903337" w:rsidRDefault="00903337" w:rsidP="00D46E1E">
            <w:pPr>
              <w:ind w:left="0"/>
              <w:rPr>
                <w:rFonts w:ascii="Verdana" w:hAnsi="Verdana"/>
                <w:sz w:val="20"/>
              </w:rPr>
            </w:pPr>
          </w:p>
          <w:p w:rsidR="00A94A8A" w:rsidRPr="00215DC1" w:rsidRDefault="00E651B8" w:rsidP="00D46E1E">
            <w:pPr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Bemærkningerne fra Erritsø Meni</w:t>
            </w:r>
            <w:r>
              <w:rPr>
                <w:rFonts w:ascii="Verdana" w:hAnsi="Verdana"/>
                <w:sz w:val="20"/>
              </w:rPr>
              <w:t>g</w:t>
            </w:r>
            <w:r>
              <w:rPr>
                <w:rFonts w:ascii="Verdana" w:hAnsi="Verdana"/>
                <w:sz w:val="20"/>
              </w:rPr>
              <w:t>hedsråd medfører ikke ændringer af lokalplanen eller kommuneplantillæ</w:t>
            </w:r>
            <w:r>
              <w:rPr>
                <w:rFonts w:ascii="Verdana" w:hAnsi="Verdana"/>
                <w:sz w:val="20"/>
              </w:rPr>
              <w:t>g</w:t>
            </w:r>
            <w:r>
              <w:rPr>
                <w:rFonts w:ascii="Verdana" w:hAnsi="Verdana"/>
                <w:sz w:val="20"/>
              </w:rPr>
              <w:t>get.</w:t>
            </w:r>
          </w:p>
        </w:tc>
      </w:tr>
      <w:tr w:rsidR="00621CB0" w:rsidTr="00BB21BE">
        <w:tc>
          <w:tcPr>
            <w:tcW w:w="0" w:type="auto"/>
          </w:tcPr>
          <w:p w:rsidR="00D46E1E" w:rsidRPr="00837F69" w:rsidRDefault="00D46E1E" w:rsidP="008E6643">
            <w:pPr>
              <w:ind w:left="0"/>
              <w:rPr>
                <w:rFonts w:ascii="Verdana" w:hAnsi="Verdana"/>
                <w:sz w:val="20"/>
              </w:rPr>
            </w:pPr>
          </w:p>
          <w:p w:rsidR="00215DC1" w:rsidRPr="00D46E1E" w:rsidRDefault="00A94A8A" w:rsidP="008E6643">
            <w:pPr>
              <w:ind w:left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Afsender (3)</w:t>
            </w:r>
          </w:p>
          <w:p w:rsidR="00D46E1E" w:rsidRPr="00D46E1E" w:rsidRDefault="00D46E1E" w:rsidP="008E6643">
            <w:pPr>
              <w:ind w:left="0"/>
              <w:rPr>
                <w:rFonts w:ascii="Verdana" w:hAnsi="Verdana"/>
                <w:sz w:val="20"/>
              </w:rPr>
            </w:pPr>
          </w:p>
          <w:p w:rsidR="00D46E1E" w:rsidRPr="00E651B8" w:rsidRDefault="00586F3C" w:rsidP="00D46E1E">
            <w:pPr>
              <w:ind w:left="0"/>
              <w:rPr>
                <w:rFonts w:ascii="Verdana" w:hAnsi="Verdana"/>
                <w:sz w:val="20"/>
              </w:rPr>
            </w:pPr>
            <w:r w:rsidRPr="00E651B8">
              <w:rPr>
                <w:rFonts w:ascii="Verdana" w:hAnsi="Verdana"/>
                <w:sz w:val="20"/>
              </w:rPr>
              <w:t xml:space="preserve">Lasse Oldenborg og </w:t>
            </w:r>
            <w:r w:rsidRPr="008043FB">
              <w:rPr>
                <w:rFonts w:ascii="Verdana" w:hAnsi="Verdana"/>
                <w:sz w:val="20"/>
              </w:rPr>
              <w:t>28</w:t>
            </w:r>
            <w:r w:rsidRPr="00E651B8">
              <w:rPr>
                <w:rFonts w:ascii="Verdana" w:hAnsi="Verdana"/>
                <w:sz w:val="20"/>
              </w:rPr>
              <w:t xml:space="preserve"> beboere i Erritsø</w:t>
            </w:r>
          </w:p>
          <w:p w:rsidR="00D46E1E" w:rsidRPr="00D46E1E" w:rsidRDefault="00D46E1E" w:rsidP="008E6643">
            <w:pPr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5E2938" w:rsidRPr="00172BBA" w:rsidRDefault="005E2938" w:rsidP="00172BBA">
            <w:pPr>
              <w:rPr>
                <w:rFonts w:ascii="Verdana" w:hAnsi="Verdana"/>
                <w:sz w:val="20"/>
              </w:rPr>
            </w:pPr>
          </w:p>
          <w:p w:rsidR="00103621" w:rsidRPr="00172BBA" w:rsidRDefault="00103621" w:rsidP="00172BBA">
            <w:pPr>
              <w:rPr>
                <w:rFonts w:ascii="Verdana" w:hAnsi="Verdana"/>
                <w:sz w:val="20"/>
              </w:rPr>
            </w:pPr>
            <w:r w:rsidRPr="00172BBA">
              <w:rPr>
                <w:rFonts w:ascii="Verdana" w:hAnsi="Verdana"/>
                <w:sz w:val="20"/>
              </w:rPr>
              <w:t>Lasse Oldenborg o</w:t>
            </w:r>
            <w:r w:rsidRPr="008043FB">
              <w:rPr>
                <w:rFonts w:ascii="Verdana" w:hAnsi="Verdana"/>
                <w:sz w:val="20"/>
              </w:rPr>
              <w:t>g 28</w:t>
            </w:r>
            <w:r w:rsidRPr="00172BBA">
              <w:rPr>
                <w:rFonts w:ascii="Verdana" w:hAnsi="Verdana"/>
                <w:sz w:val="20"/>
              </w:rPr>
              <w:t xml:space="preserve"> beboere i Erritsø:</w:t>
            </w:r>
          </w:p>
          <w:p w:rsidR="008043FB" w:rsidRDefault="00F1145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1)</w:t>
            </w:r>
            <w:r w:rsidR="00AC5BF4">
              <w:rPr>
                <w:rFonts w:ascii="Verdana" w:hAnsi="Verdana"/>
                <w:sz w:val="20"/>
              </w:rPr>
              <w:t>Ifølge indsigelsen skulle der</w:t>
            </w:r>
            <w:r w:rsidR="008043FB">
              <w:rPr>
                <w:rFonts w:ascii="Verdana" w:hAnsi="Verdana"/>
                <w:sz w:val="20"/>
              </w:rPr>
              <w:t xml:space="preserve"> ha</w:t>
            </w:r>
            <w:r w:rsidR="00AC5BF4">
              <w:rPr>
                <w:rFonts w:ascii="Verdana" w:hAnsi="Verdana"/>
                <w:sz w:val="20"/>
              </w:rPr>
              <w:t>ve</w:t>
            </w:r>
            <w:r w:rsidR="008043FB">
              <w:rPr>
                <w:rFonts w:ascii="Verdana" w:hAnsi="Verdana"/>
                <w:sz w:val="20"/>
              </w:rPr>
              <w:t xml:space="preserve"> været to udbudsrunder</w:t>
            </w:r>
            <w:r w:rsidR="00AC5BF4">
              <w:rPr>
                <w:rFonts w:ascii="Verdana" w:hAnsi="Verdana"/>
                <w:sz w:val="20"/>
              </w:rPr>
              <w:t>, hvor kun den ene har været offentliggjort, og det oprindelige udbud burde derfor være fastholdt. Det anføres at det seneste udsendte u</w:t>
            </w:r>
            <w:r w:rsidR="00AC5BF4">
              <w:rPr>
                <w:rFonts w:ascii="Verdana" w:hAnsi="Verdana"/>
                <w:sz w:val="20"/>
              </w:rPr>
              <w:t>d</w:t>
            </w:r>
            <w:r w:rsidR="00AC5BF4">
              <w:rPr>
                <w:rFonts w:ascii="Verdana" w:hAnsi="Verdana"/>
                <w:sz w:val="20"/>
              </w:rPr>
              <w:t>budsmateriale var væsentligt ændret, hvilket kunne have åbnet op for flere k</w:t>
            </w:r>
            <w:r w:rsidR="00AC5BF4">
              <w:rPr>
                <w:rFonts w:ascii="Verdana" w:hAnsi="Verdana"/>
                <w:sz w:val="20"/>
              </w:rPr>
              <w:t>ø</w:t>
            </w:r>
            <w:r w:rsidR="00AC5BF4">
              <w:rPr>
                <w:rFonts w:ascii="Verdana" w:hAnsi="Verdana"/>
                <w:sz w:val="20"/>
              </w:rPr>
              <w:t>bere.</w:t>
            </w:r>
          </w:p>
          <w:p w:rsidR="00AC5BF4" w:rsidRDefault="00AC5BF4" w:rsidP="00172BBA">
            <w:pPr>
              <w:rPr>
                <w:rFonts w:ascii="Verdana" w:hAnsi="Verdana"/>
                <w:sz w:val="20"/>
              </w:rPr>
            </w:pPr>
          </w:p>
          <w:p w:rsidR="00AC5BF4" w:rsidRDefault="00F1145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2)</w:t>
            </w:r>
            <w:r w:rsidR="00412549">
              <w:rPr>
                <w:rFonts w:ascii="Verdana" w:hAnsi="Verdana"/>
                <w:sz w:val="20"/>
              </w:rPr>
              <w:t xml:space="preserve"> </w:t>
            </w:r>
            <w:r w:rsidR="00AC5BF4">
              <w:rPr>
                <w:rFonts w:ascii="Verdana" w:hAnsi="Verdana"/>
                <w:sz w:val="20"/>
              </w:rPr>
              <w:t xml:space="preserve">Området omkring kirken bør bevares så autentisk som muligt, herunder Erritsø </w:t>
            </w:r>
            <w:proofErr w:type="spellStart"/>
            <w:r w:rsidR="00AC5BF4">
              <w:rPr>
                <w:rFonts w:ascii="Verdana" w:hAnsi="Verdana"/>
                <w:sz w:val="20"/>
              </w:rPr>
              <w:t>Bygade</w:t>
            </w:r>
            <w:proofErr w:type="spellEnd"/>
            <w:r w:rsidR="00AC5BF4">
              <w:rPr>
                <w:rFonts w:ascii="Verdana" w:hAnsi="Verdana"/>
                <w:sz w:val="20"/>
              </w:rPr>
              <w:t xml:space="preserve"> 8, der oprindeligt er opført som læreri</w:t>
            </w:r>
            <w:r w:rsidR="00AC5BF4">
              <w:rPr>
                <w:rFonts w:ascii="Verdana" w:hAnsi="Verdana"/>
                <w:sz w:val="20"/>
              </w:rPr>
              <w:t>n</w:t>
            </w:r>
            <w:r w:rsidR="00AC5BF4">
              <w:rPr>
                <w:rFonts w:ascii="Verdana" w:hAnsi="Verdana"/>
                <w:sz w:val="20"/>
              </w:rPr>
              <w:t>debolig til Rytterskol</w:t>
            </w:r>
            <w:r w:rsidR="001455F6">
              <w:rPr>
                <w:rFonts w:ascii="Verdana" w:hAnsi="Verdana"/>
                <w:sz w:val="20"/>
              </w:rPr>
              <w:t>en med mulighed for husdyrhold, og en del af Erritsøs hist</w:t>
            </w:r>
            <w:r w:rsidR="001455F6">
              <w:rPr>
                <w:rFonts w:ascii="Verdana" w:hAnsi="Verdana"/>
                <w:sz w:val="20"/>
              </w:rPr>
              <w:t>o</w:t>
            </w:r>
            <w:r w:rsidR="001455F6">
              <w:rPr>
                <w:rFonts w:ascii="Verdana" w:hAnsi="Verdana"/>
                <w:sz w:val="20"/>
              </w:rPr>
              <w:t>rie.</w:t>
            </w:r>
          </w:p>
          <w:p w:rsidR="001455F6" w:rsidRDefault="001455F6" w:rsidP="00172BBA">
            <w:pPr>
              <w:rPr>
                <w:rFonts w:ascii="Verdana" w:hAnsi="Verdana"/>
                <w:sz w:val="20"/>
              </w:rPr>
            </w:pPr>
          </w:p>
          <w:p w:rsidR="001455F6" w:rsidRDefault="00F1145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3)</w:t>
            </w:r>
            <w:r w:rsidR="007F116E">
              <w:rPr>
                <w:rFonts w:ascii="Verdana" w:hAnsi="Verdana"/>
                <w:sz w:val="20"/>
              </w:rPr>
              <w:t xml:space="preserve"> </w:t>
            </w:r>
            <w:r w:rsidR="001455F6">
              <w:rPr>
                <w:rFonts w:ascii="Verdana" w:hAnsi="Verdana"/>
                <w:sz w:val="20"/>
              </w:rPr>
              <w:t>Der fremgår forskellige bebyggelseshøjder af planforslaget – henholdsvis en og to etager – der ønskes sikkerhed for at byggeri ikke kan opføres over en etages højde.</w:t>
            </w:r>
          </w:p>
          <w:p w:rsidR="001455F6" w:rsidRDefault="001455F6" w:rsidP="00172BBA">
            <w:pPr>
              <w:rPr>
                <w:rFonts w:ascii="Verdana" w:hAnsi="Verdana"/>
                <w:sz w:val="20"/>
              </w:rPr>
            </w:pPr>
          </w:p>
          <w:p w:rsidR="001455F6" w:rsidRDefault="00F1145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4)</w:t>
            </w:r>
            <w:r w:rsidR="007F116E">
              <w:rPr>
                <w:rFonts w:ascii="Verdana" w:hAnsi="Verdana"/>
                <w:sz w:val="20"/>
              </w:rPr>
              <w:t xml:space="preserve"> </w:t>
            </w:r>
            <w:r w:rsidR="001455F6">
              <w:rPr>
                <w:rFonts w:ascii="Verdana" w:hAnsi="Verdana"/>
                <w:sz w:val="20"/>
              </w:rPr>
              <w:t>Det kan ikke accepteres, at der kan opføres mere end en bolig pr. grund.</w:t>
            </w:r>
          </w:p>
          <w:p w:rsidR="001455F6" w:rsidRDefault="001455F6" w:rsidP="00172BBA">
            <w:pPr>
              <w:rPr>
                <w:rFonts w:ascii="Verdana" w:hAnsi="Verdana"/>
                <w:sz w:val="20"/>
              </w:rPr>
            </w:pPr>
          </w:p>
          <w:p w:rsidR="001455F6" w:rsidRDefault="00F11453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5)</w:t>
            </w:r>
            <w:r w:rsidR="001455F6">
              <w:rPr>
                <w:rFonts w:ascii="Verdana" w:hAnsi="Verdana"/>
                <w:sz w:val="20"/>
              </w:rPr>
              <w:t>Terrænregulering bør kun accepteres som afgravning, da eje</w:t>
            </w:r>
            <w:r w:rsidR="001455F6">
              <w:rPr>
                <w:rFonts w:ascii="Verdana" w:hAnsi="Verdana"/>
                <w:sz w:val="20"/>
              </w:rPr>
              <w:t>n</w:t>
            </w:r>
            <w:r w:rsidR="001455F6">
              <w:rPr>
                <w:rFonts w:ascii="Verdana" w:hAnsi="Verdana"/>
                <w:sz w:val="20"/>
              </w:rPr>
              <w:t xml:space="preserve">dommen er den højest beliggende langs Erritsø </w:t>
            </w:r>
            <w:proofErr w:type="spellStart"/>
            <w:r w:rsidR="001455F6">
              <w:rPr>
                <w:rFonts w:ascii="Verdana" w:hAnsi="Verdana"/>
                <w:sz w:val="20"/>
              </w:rPr>
              <w:t>Bygade</w:t>
            </w:r>
            <w:proofErr w:type="spellEnd"/>
            <w:r w:rsidR="001455F6">
              <w:rPr>
                <w:rFonts w:ascii="Verdana" w:hAnsi="Verdana"/>
                <w:sz w:val="20"/>
              </w:rPr>
              <w:t>.</w:t>
            </w:r>
          </w:p>
          <w:p w:rsidR="001455F6" w:rsidRDefault="001455F6" w:rsidP="00172BBA">
            <w:pPr>
              <w:rPr>
                <w:rFonts w:ascii="Verdana" w:hAnsi="Verdana"/>
                <w:sz w:val="20"/>
              </w:rPr>
            </w:pPr>
          </w:p>
          <w:p w:rsidR="001455F6" w:rsidRDefault="00D27947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6) </w:t>
            </w:r>
            <w:r w:rsidR="001455F6">
              <w:rPr>
                <w:rFonts w:ascii="Verdana" w:hAnsi="Verdana"/>
                <w:sz w:val="20"/>
              </w:rPr>
              <w:t xml:space="preserve">Der er i forvejen store </w:t>
            </w:r>
            <w:proofErr w:type="gramStart"/>
            <w:r w:rsidR="001455F6">
              <w:rPr>
                <w:rFonts w:ascii="Verdana" w:hAnsi="Verdana"/>
                <w:sz w:val="20"/>
              </w:rPr>
              <w:t>tæt-lav</w:t>
            </w:r>
            <w:proofErr w:type="gramEnd"/>
            <w:r w:rsidR="001455F6">
              <w:rPr>
                <w:rFonts w:ascii="Verdana" w:hAnsi="Verdana"/>
                <w:sz w:val="20"/>
              </w:rPr>
              <w:t xml:space="preserve"> bebyggelse</w:t>
            </w:r>
            <w:r w:rsidR="00793817">
              <w:rPr>
                <w:rFonts w:ascii="Verdana" w:hAnsi="Verdana"/>
                <w:sz w:val="20"/>
              </w:rPr>
              <w:t>r</w:t>
            </w:r>
            <w:r w:rsidR="001455F6">
              <w:rPr>
                <w:rFonts w:ascii="Verdana" w:hAnsi="Verdana"/>
                <w:sz w:val="20"/>
              </w:rPr>
              <w:t xml:space="preserve"> i Erritsø</w:t>
            </w:r>
            <w:r w:rsidR="00793817">
              <w:rPr>
                <w:rFonts w:ascii="Verdana" w:hAnsi="Verdana"/>
                <w:sz w:val="20"/>
              </w:rPr>
              <w:t>, og der menes ikke at være behov for flere. Bebyggelsen nærmest loka</w:t>
            </w:r>
            <w:r w:rsidR="00793817">
              <w:rPr>
                <w:rFonts w:ascii="Verdana" w:hAnsi="Verdana"/>
                <w:sz w:val="20"/>
              </w:rPr>
              <w:t>l</w:t>
            </w:r>
            <w:r w:rsidR="00793817">
              <w:rPr>
                <w:rFonts w:ascii="Verdana" w:hAnsi="Verdana"/>
                <w:sz w:val="20"/>
              </w:rPr>
              <w:t>pla</w:t>
            </w:r>
            <w:r w:rsidR="00793817">
              <w:rPr>
                <w:rFonts w:ascii="Verdana" w:hAnsi="Verdana"/>
                <w:sz w:val="20"/>
              </w:rPr>
              <w:t>n</w:t>
            </w:r>
            <w:r w:rsidR="00793817">
              <w:rPr>
                <w:rFonts w:ascii="Verdana" w:hAnsi="Verdana"/>
                <w:sz w:val="20"/>
              </w:rPr>
              <w:t>området er åben-lav bebyggelse og grundstørrelsen på 900 m</w:t>
            </w:r>
            <w:r w:rsidR="00793817">
              <w:rPr>
                <w:rFonts w:ascii="Verdana" w:hAnsi="Verdana"/>
                <w:sz w:val="20"/>
                <w:vertAlign w:val="superscript"/>
              </w:rPr>
              <w:t xml:space="preserve">2 </w:t>
            </w:r>
            <w:r w:rsidR="00793817">
              <w:rPr>
                <w:rFonts w:ascii="Verdana" w:hAnsi="Verdana"/>
                <w:sz w:val="20"/>
              </w:rPr>
              <w:t>med mulighed for at d</w:t>
            </w:r>
            <w:r w:rsidR="00793817">
              <w:rPr>
                <w:rFonts w:ascii="Verdana" w:hAnsi="Verdana"/>
                <w:sz w:val="20"/>
              </w:rPr>
              <w:t>i</w:t>
            </w:r>
            <w:r w:rsidR="00793817">
              <w:rPr>
                <w:rFonts w:ascii="Verdana" w:hAnsi="Verdana"/>
                <w:sz w:val="20"/>
              </w:rPr>
              <w:t>spensere til 700 m</w:t>
            </w:r>
            <w:r w:rsidR="00793817">
              <w:rPr>
                <w:rFonts w:ascii="Verdana" w:hAnsi="Verdana"/>
                <w:sz w:val="20"/>
                <w:vertAlign w:val="superscript"/>
              </w:rPr>
              <w:t xml:space="preserve">2 </w:t>
            </w:r>
            <w:r w:rsidR="00793817">
              <w:rPr>
                <w:rFonts w:ascii="Verdana" w:hAnsi="Verdana"/>
                <w:sz w:val="20"/>
              </w:rPr>
              <w:t xml:space="preserve">bør fastholdes. </w:t>
            </w:r>
          </w:p>
          <w:p w:rsidR="00793817" w:rsidRDefault="00793817" w:rsidP="00172BBA">
            <w:pPr>
              <w:rPr>
                <w:rFonts w:ascii="Verdana" w:hAnsi="Verdana"/>
                <w:sz w:val="20"/>
              </w:rPr>
            </w:pPr>
          </w:p>
          <w:p w:rsidR="00793817" w:rsidRDefault="00793817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Adgang til friarealet ved </w:t>
            </w:r>
            <w:proofErr w:type="spellStart"/>
            <w:r>
              <w:rPr>
                <w:rFonts w:ascii="Verdana" w:hAnsi="Verdana"/>
                <w:sz w:val="20"/>
              </w:rPr>
              <w:t>Agerparken</w:t>
            </w:r>
            <w:proofErr w:type="spellEnd"/>
            <w:r>
              <w:rPr>
                <w:rFonts w:ascii="Verdana" w:hAnsi="Verdana"/>
                <w:sz w:val="20"/>
              </w:rPr>
              <w:t xml:space="preserve"> bør ikke være begrundelse for mindre grunde da det oprindeligt er udlagt som kompensation for mi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 xml:space="preserve">dre grunde i </w:t>
            </w:r>
            <w:proofErr w:type="spellStart"/>
            <w:r>
              <w:rPr>
                <w:rFonts w:ascii="Verdana" w:hAnsi="Verdana"/>
                <w:sz w:val="20"/>
              </w:rPr>
              <w:t>Agerparken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  <w:p w:rsidR="00793817" w:rsidRDefault="00793817" w:rsidP="00172BBA">
            <w:pPr>
              <w:rPr>
                <w:rFonts w:ascii="Verdana" w:hAnsi="Verdana"/>
                <w:sz w:val="20"/>
              </w:rPr>
            </w:pPr>
          </w:p>
          <w:p w:rsidR="00793817" w:rsidRPr="00793817" w:rsidRDefault="00793817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Med de 21 – 24 grunde lokalplanen giver mulighed for med måske 2 boliger pr. grund og et gennemsnit på 1½ bil pr. bolig bliver det 63 – 72 biler i lokalplanområdet, hvilket vil belaste Erritsø </w:t>
            </w:r>
            <w:proofErr w:type="spellStart"/>
            <w:r>
              <w:rPr>
                <w:rFonts w:ascii="Verdana" w:hAnsi="Verdana"/>
                <w:sz w:val="20"/>
              </w:rPr>
              <w:t>Bygade</w:t>
            </w:r>
            <w:proofErr w:type="spellEnd"/>
            <w:r w:rsidR="00F11453">
              <w:rPr>
                <w:rFonts w:ascii="Verdana" w:hAnsi="Verdana"/>
                <w:sz w:val="20"/>
              </w:rPr>
              <w:t xml:space="preserve"> i et problem</w:t>
            </w:r>
            <w:r w:rsidR="00F11453">
              <w:rPr>
                <w:rFonts w:ascii="Verdana" w:hAnsi="Verdana"/>
                <w:sz w:val="20"/>
              </w:rPr>
              <w:t>a</w:t>
            </w:r>
            <w:r w:rsidR="00F11453">
              <w:rPr>
                <w:rFonts w:ascii="Verdana" w:hAnsi="Verdana"/>
                <w:sz w:val="20"/>
              </w:rPr>
              <w:t>tisk omfang, særligt ved de nye trafikchikaner.</w:t>
            </w:r>
          </w:p>
          <w:p w:rsidR="00AC5BF4" w:rsidRDefault="00AC5BF4" w:rsidP="00172BBA">
            <w:pPr>
              <w:rPr>
                <w:rFonts w:ascii="Verdana" w:hAnsi="Verdana"/>
                <w:sz w:val="20"/>
              </w:rPr>
            </w:pPr>
          </w:p>
          <w:p w:rsidR="00AC5BF4" w:rsidRDefault="00AC5BF4" w:rsidP="00172BBA">
            <w:pPr>
              <w:rPr>
                <w:rFonts w:ascii="Verdana" w:hAnsi="Verdana"/>
                <w:sz w:val="20"/>
              </w:rPr>
            </w:pPr>
          </w:p>
          <w:p w:rsidR="00AC5BF4" w:rsidRDefault="00193987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Teknik og </w:t>
            </w:r>
            <w:proofErr w:type="spellStart"/>
            <w:r>
              <w:rPr>
                <w:rFonts w:ascii="Verdana" w:hAnsi="Verdana"/>
                <w:sz w:val="20"/>
              </w:rPr>
              <w:t>Miljø’s</w:t>
            </w:r>
            <w:proofErr w:type="spellEnd"/>
            <w:r>
              <w:rPr>
                <w:rFonts w:ascii="Verdana" w:hAnsi="Verdana"/>
                <w:sz w:val="20"/>
              </w:rPr>
              <w:t xml:space="preserve"> bemærkninger</w:t>
            </w:r>
            <w:r w:rsidR="00F11453">
              <w:rPr>
                <w:rFonts w:ascii="Verdana" w:hAnsi="Verdana"/>
                <w:sz w:val="20"/>
              </w:rPr>
              <w:t>:</w:t>
            </w:r>
          </w:p>
          <w:p w:rsidR="00F11453" w:rsidRPr="00F11453" w:rsidRDefault="00F11453" w:rsidP="00F1145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1) </w:t>
            </w:r>
            <w:r w:rsidRPr="00F11453">
              <w:rPr>
                <w:rFonts w:ascii="Verdana" w:hAnsi="Verdana"/>
                <w:sz w:val="20"/>
              </w:rPr>
              <w:t xml:space="preserve">Erritsø </w:t>
            </w:r>
            <w:proofErr w:type="spellStart"/>
            <w:r w:rsidRPr="00F11453">
              <w:rPr>
                <w:rFonts w:ascii="Verdana" w:hAnsi="Verdana"/>
                <w:sz w:val="20"/>
              </w:rPr>
              <w:t>Bygade</w:t>
            </w:r>
            <w:proofErr w:type="spellEnd"/>
            <w:r w:rsidRPr="00F11453">
              <w:rPr>
                <w:rFonts w:ascii="Verdana" w:hAnsi="Verdana"/>
                <w:sz w:val="20"/>
              </w:rPr>
              <w:t xml:space="preserve"> 6-8 blev i første omgang udbudt til salg i peri</w:t>
            </w:r>
            <w:r w:rsidRPr="00F11453">
              <w:rPr>
                <w:rFonts w:ascii="Verdana" w:hAnsi="Verdana"/>
                <w:sz w:val="20"/>
              </w:rPr>
              <w:t>o</w:t>
            </w:r>
            <w:r w:rsidRPr="00F11453">
              <w:rPr>
                <w:rFonts w:ascii="Verdana" w:hAnsi="Verdana"/>
                <w:sz w:val="20"/>
              </w:rPr>
              <w:t xml:space="preserve">den den </w:t>
            </w:r>
            <w:proofErr w:type="gramStart"/>
            <w:r w:rsidRPr="00F11453">
              <w:rPr>
                <w:rFonts w:ascii="Verdana" w:hAnsi="Verdana"/>
                <w:sz w:val="20"/>
              </w:rPr>
              <w:t>02.02.2015</w:t>
            </w:r>
            <w:proofErr w:type="gramEnd"/>
            <w:r w:rsidRPr="00F11453">
              <w:rPr>
                <w:rFonts w:ascii="Verdana" w:hAnsi="Verdana"/>
                <w:sz w:val="20"/>
              </w:rPr>
              <w:t xml:space="preserve"> – 18.02.2015. Udbuddet blev trukket tilbage</w:t>
            </w:r>
            <w:r>
              <w:rPr>
                <w:rFonts w:ascii="Verdana" w:hAnsi="Verdana"/>
                <w:sz w:val="20"/>
              </w:rPr>
              <w:t>,</w:t>
            </w:r>
            <w:r w:rsidRPr="00F11453">
              <w:rPr>
                <w:rFonts w:ascii="Verdana" w:hAnsi="Verdana"/>
                <w:sz w:val="20"/>
              </w:rPr>
              <w:t xml:space="preserve"> da der i udbudsperioden kom indsigelser fra naboen i </w:t>
            </w:r>
            <w:r>
              <w:rPr>
                <w:rFonts w:ascii="Verdana" w:hAnsi="Verdana"/>
                <w:sz w:val="20"/>
              </w:rPr>
              <w:t xml:space="preserve">Erritsø </w:t>
            </w:r>
            <w:proofErr w:type="spellStart"/>
            <w:r>
              <w:rPr>
                <w:rFonts w:ascii="Verdana" w:hAnsi="Verdana"/>
                <w:sz w:val="20"/>
              </w:rPr>
              <w:t>B</w:t>
            </w:r>
            <w:r>
              <w:rPr>
                <w:rFonts w:ascii="Verdana" w:hAnsi="Verdana"/>
                <w:sz w:val="20"/>
              </w:rPr>
              <w:t>y</w:t>
            </w:r>
            <w:r>
              <w:rPr>
                <w:rFonts w:ascii="Verdana" w:hAnsi="Verdana"/>
                <w:sz w:val="20"/>
              </w:rPr>
              <w:t>gade</w:t>
            </w:r>
            <w:proofErr w:type="spellEnd"/>
            <w:r w:rsidRPr="00F11453">
              <w:rPr>
                <w:rFonts w:ascii="Verdana" w:hAnsi="Verdana"/>
                <w:sz w:val="20"/>
              </w:rPr>
              <w:t xml:space="preserve"> 4 omkring indkørselsforhold, samt fra menighedsrådet o</w:t>
            </w:r>
            <w:r w:rsidRPr="00F11453">
              <w:rPr>
                <w:rFonts w:ascii="Verdana" w:hAnsi="Verdana"/>
                <w:sz w:val="20"/>
              </w:rPr>
              <w:t>m</w:t>
            </w:r>
            <w:r w:rsidRPr="00F11453">
              <w:rPr>
                <w:rFonts w:ascii="Verdana" w:hAnsi="Verdana"/>
                <w:sz w:val="20"/>
              </w:rPr>
              <w:t>kring parkeringsfo</w:t>
            </w:r>
            <w:r w:rsidRPr="00F11453">
              <w:rPr>
                <w:rFonts w:ascii="Verdana" w:hAnsi="Verdana"/>
                <w:sz w:val="20"/>
              </w:rPr>
              <w:t>r</w:t>
            </w:r>
            <w:r w:rsidRPr="00F11453">
              <w:rPr>
                <w:rFonts w:ascii="Verdana" w:hAnsi="Verdana"/>
                <w:sz w:val="20"/>
              </w:rPr>
              <w:t xml:space="preserve">hold. </w:t>
            </w:r>
          </w:p>
          <w:p w:rsidR="00F11453" w:rsidRDefault="00F11453" w:rsidP="00F11453">
            <w:pPr>
              <w:rPr>
                <w:rFonts w:ascii="Verdana" w:hAnsi="Verdana"/>
                <w:sz w:val="20"/>
              </w:rPr>
            </w:pPr>
            <w:r w:rsidRPr="00F11453">
              <w:rPr>
                <w:rFonts w:ascii="Verdana" w:hAnsi="Verdana"/>
                <w:sz w:val="20"/>
              </w:rPr>
              <w:t>Fredericia Kommune besluttede</w:t>
            </w:r>
            <w:r>
              <w:rPr>
                <w:rFonts w:ascii="Verdana" w:hAnsi="Verdana"/>
                <w:sz w:val="20"/>
              </w:rPr>
              <w:t xml:space="preserve"> derfor</w:t>
            </w:r>
            <w:r w:rsidRPr="00F11453">
              <w:rPr>
                <w:rFonts w:ascii="Verdana" w:hAnsi="Verdana"/>
                <w:sz w:val="20"/>
              </w:rPr>
              <w:t xml:space="preserve"> at </w:t>
            </w:r>
            <w:r>
              <w:rPr>
                <w:rFonts w:ascii="Verdana" w:hAnsi="Verdana"/>
                <w:sz w:val="20"/>
              </w:rPr>
              <w:t>frastykke</w:t>
            </w:r>
            <w:r w:rsidRPr="00F11453">
              <w:rPr>
                <w:rFonts w:ascii="Verdana" w:hAnsi="Verdana"/>
                <w:sz w:val="20"/>
              </w:rPr>
              <w:t xml:space="preserve"> 2 delarealer fra Errit</w:t>
            </w:r>
            <w:r>
              <w:rPr>
                <w:rFonts w:ascii="Verdana" w:hAnsi="Verdana"/>
                <w:sz w:val="20"/>
              </w:rPr>
              <w:t xml:space="preserve">sø </w:t>
            </w:r>
            <w:proofErr w:type="spellStart"/>
            <w:r>
              <w:rPr>
                <w:rFonts w:ascii="Verdana" w:hAnsi="Verdana"/>
                <w:sz w:val="20"/>
              </w:rPr>
              <w:t>Bygade</w:t>
            </w:r>
            <w:proofErr w:type="spellEnd"/>
            <w:r>
              <w:rPr>
                <w:rFonts w:ascii="Verdana" w:hAnsi="Verdana"/>
                <w:sz w:val="20"/>
              </w:rPr>
              <w:t xml:space="preserve"> 6-8 og sælge</w:t>
            </w:r>
            <w:r w:rsidRPr="00F11453">
              <w:rPr>
                <w:rFonts w:ascii="Verdana" w:hAnsi="Verdana"/>
                <w:sz w:val="20"/>
              </w:rPr>
              <w:t xml:space="preserve"> dem til henholdsvis ejeren af E</w:t>
            </w:r>
            <w:r w:rsidRPr="00F11453">
              <w:rPr>
                <w:rFonts w:ascii="Verdana" w:hAnsi="Verdana"/>
                <w:sz w:val="20"/>
              </w:rPr>
              <w:t>r</w:t>
            </w:r>
            <w:r w:rsidRPr="00F11453">
              <w:rPr>
                <w:rFonts w:ascii="Verdana" w:hAnsi="Verdana"/>
                <w:sz w:val="20"/>
              </w:rPr>
              <w:t xml:space="preserve">ritsø </w:t>
            </w:r>
            <w:proofErr w:type="spellStart"/>
            <w:r w:rsidRPr="00F11453">
              <w:rPr>
                <w:rFonts w:ascii="Verdana" w:hAnsi="Verdana"/>
                <w:sz w:val="20"/>
              </w:rPr>
              <w:t>Byg</w:t>
            </w:r>
            <w:r w:rsidRPr="00F11453">
              <w:rPr>
                <w:rFonts w:ascii="Verdana" w:hAnsi="Verdana"/>
                <w:sz w:val="20"/>
              </w:rPr>
              <w:t>a</w:t>
            </w:r>
            <w:r w:rsidRPr="00F11453">
              <w:rPr>
                <w:rFonts w:ascii="Verdana" w:hAnsi="Verdana"/>
                <w:sz w:val="20"/>
              </w:rPr>
              <w:t>de</w:t>
            </w:r>
            <w:proofErr w:type="spellEnd"/>
            <w:r w:rsidRPr="00F11453">
              <w:rPr>
                <w:rFonts w:ascii="Verdana" w:hAnsi="Verdana"/>
                <w:sz w:val="20"/>
              </w:rPr>
              <w:t xml:space="preserve"> 4 og til menighedsrådet. </w:t>
            </w:r>
          </w:p>
          <w:p w:rsidR="00F11453" w:rsidRPr="00F11453" w:rsidRDefault="00F11453" w:rsidP="00F11453">
            <w:pPr>
              <w:rPr>
                <w:rFonts w:ascii="Verdana" w:hAnsi="Verdana"/>
                <w:sz w:val="20"/>
              </w:rPr>
            </w:pPr>
          </w:p>
          <w:p w:rsidR="006B7B8A" w:rsidRPr="009D28A7" w:rsidRDefault="00F11453" w:rsidP="00F11453">
            <w:pPr>
              <w:rPr>
                <w:rFonts w:ascii="Verdana" w:hAnsi="Verdana"/>
                <w:sz w:val="20"/>
              </w:rPr>
            </w:pPr>
            <w:r w:rsidRPr="009D28A7">
              <w:rPr>
                <w:rFonts w:ascii="Verdana" w:hAnsi="Verdana"/>
                <w:sz w:val="20"/>
              </w:rPr>
              <w:t xml:space="preserve">Herefter blev Erritsø </w:t>
            </w:r>
            <w:proofErr w:type="spellStart"/>
            <w:r w:rsidRPr="009D28A7">
              <w:rPr>
                <w:rFonts w:ascii="Verdana" w:hAnsi="Verdana"/>
                <w:sz w:val="20"/>
              </w:rPr>
              <w:t>Bygade</w:t>
            </w:r>
            <w:proofErr w:type="spellEnd"/>
            <w:r w:rsidRPr="009D28A7">
              <w:rPr>
                <w:rFonts w:ascii="Verdana" w:hAnsi="Verdana"/>
                <w:sz w:val="20"/>
              </w:rPr>
              <w:t xml:space="preserve"> 6-8 igen udbudt. Det nye udbud sk</w:t>
            </w:r>
            <w:r w:rsidRPr="009D28A7">
              <w:rPr>
                <w:rFonts w:ascii="Verdana" w:hAnsi="Verdana"/>
                <w:sz w:val="20"/>
              </w:rPr>
              <w:t>e</w:t>
            </w:r>
            <w:r w:rsidRPr="009D28A7">
              <w:rPr>
                <w:rFonts w:ascii="Verdana" w:hAnsi="Verdana"/>
                <w:sz w:val="20"/>
              </w:rPr>
              <w:t xml:space="preserve">te i perioden den </w:t>
            </w:r>
            <w:proofErr w:type="gramStart"/>
            <w:r w:rsidRPr="009D28A7">
              <w:rPr>
                <w:rFonts w:ascii="Verdana" w:hAnsi="Verdana"/>
                <w:sz w:val="20"/>
              </w:rPr>
              <w:t>19.05.2015</w:t>
            </w:r>
            <w:proofErr w:type="gramEnd"/>
            <w:r w:rsidRPr="009D28A7">
              <w:rPr>
                <w:rFonts w:ascii="Verdana" w:hAnsi="Verdana"/>
                <w:sz w:val="20"/>
              </w:rPr>
              <w:t xml:space="preserve"> - 04.06.2015. Det nye udbudsmat</w:t>
            </w:r>
            <w:r w:rsidRPr="009D28A7">
              <w:rPr>
                <w:rFonts w:ascii="Verdana" w:hAnsi="Verdana"/>
                <w:sz w:val="20"/>
              </w:rPr>
              <w:t>e</w:t>
            </w:r>
            <w:r w:rsidRPr="009D28A7">
              <w:rPr>
                <w:rFonts w:ascii="Verdana" w:hAnsi="Verdana"/>
                <w:sz w:val="20"/>
              </w:rPr>
              <w:t>riale var rettet til, bl.a. med oplysninger om at Fredericia Komm</w:t>
            </w:r>
            <w:r w:rsidRPr="009D28A7">
              <w:rPr>
                <w:rFonts w:ascii="Verdana" w:hAnsi="Verdana"/>
                <w:sz w:val="20"/>
              </w:rPr>
              <w:t>u</w:t>
            </w:r>
            <w:r w:rsidRPr="009D28A7">
              <w:rPr>
                <w:rFonts w:ascii="Verdana" w:hAnsi="Verdana"/>
                <w:sz w:val="20"/>
              </w:rPr>
              <w:t>ne var positivt indstillet overfor en evt. nedrivningstilladelse af E</w:t>
            </w:r>
            <w:r w:rsidRPr="009D28A7">
              <w:rPr>
                <w:rFonts w:ascii="Verdana" w:hAnsi="Verdana"/>
                <w:sz w:val="20"/>
              </w:rPr>
              <w:t>r</w:t>
            </w:r>
            <w:r w:rsidRPr="009D28A7">
              <w:rPr>
                <w:rFonts w:ascii="Verdana" w:hAnsi="Verdana"/>
                <w:sz w:val="20"/>
              </w:rPr>
              <w:t xml:space="preserve">ritsø </w:t>
            </w:r>
            <w:proofErr w:type="spellStart"/>
            <w:r w:rsidRPr="009D28A7">
              <w:rPr>
                <w:rFonts w:ascii="Verdana" w:hAnsi="Verdana"/>
                <w:sz w:val="20"/>
              </w:rPr>
              <w:t>Bygade</w:t>
            </w:r>
            <w:proofErr w:type="spellEnd"/>
            <w:r w:rsidRPr="009D28A7">
              <w:rPr>
                <w:rFonts w:ascii="Verdana" w:hAnsi="Verdana"/>
                <w:sz w:val="20"/>
              </w:rPr>
              <w:t xml:space="preserve"> 8, samt man besluttede af spejderne skulle flytte, således ejendommen blev afleveret fri for lejere. </w:t>
            </w:r>
            <w:r w:rsidR="009D28A7" w:rsidRPr="009D28A7">
              <w:rPr>
                <w:rFonts w:ascii="Verdana" w:hAnsi="Verdana"/>
                <w:sz w:val="20"/>
              </w:rPr>
              <w:t xml:space="preserve">Alle der havde budt på Erritsø </w:t>
            </w:r>
            <w:proofErr w:type="spellStart"/>
            <w:r w:rsidR="009D28A7" w:rsidRPr="009D28A7">
              <w:rPr>
                <w:rFonts w:ascii="Verdana" w:hAnsi="Verdana"/>
                <w:sz w:val="20"/>
              </w:rPr>
              <w:t>Bygade</w:t>
            </w:r>
            <w:proofErr w:type="spellEnd"/>
            <w:r w:rsidR="009D28A7" w:rsidRPr="009D28A7">
              <w:rPr>
                <w:rFonts w:ascii="Verdana" w:hAnsi="Verdana"/>
                <w:sz w:val="20"/>
              </w:rPr>
              <w:t xml:space="preserve"> 6-8 i forbi</w:t>
            </w:r>
            <w:r w:rsidR="009D28A7" w:rsidRPr="009D28A7">
              <w:rPr>
                <w:rFonts w:ascii="Verdana" w:hAnsi="Verdana"/>
                <w:sz w:val="20"/>
              </w:rPr>
              <w:t>n</w:t>
            </w:r>
            <w:r w:rsidR="009D28A7" w:rsidRPr="009D28A7">
              <w:rPr>
                <w:rFonts w:ascii="Verdana" w:hAnsi="Verdana"/>
                <w:sz w:val="20"/>
              </w:rPr>
              <w:t xml:space="preserve">delse med den første </w:t>
            </w:r>
            <w:proofErr w:type="spellStart"/>
            <w:r w:rsidR="009D28A7" w:rsidRPr="009D28A7">
              <w:rPr>
                <w:rFonts w:ascii="Verdana" w:hAnsi="Verdana"/>
                <w:sz w:val="20"/>
              </w:rPr>
              <w:t>budrunde</w:t>
            </w:r>
            <w:proofErr w:type="spellEnd"/>
            <w:r w:rsidR="009D28A7" w:rsidRPr="009D28A7">
              <w:rPr>
                <w:rFonts w:ascii="Verdana" w:hAnsi="Verdana"/>
                <w:sz w:val="20"/>
              </w:rPr>
              <w:t xml:space="preserve"> fik besked om at udbuddet gik om. L</w:t>
            </w:r>
            <w:r w:rsidR="009D28A7" w:rsidRPr="009D28A7">
              <w:rPr>
                <w:rFonts w:ascii="Verdana" w:hAnsi="Verdana"/>
                <w:sz w:val="20"/>
              </w:rPr>
              <w:t>i</w:t>
            </w:r>
            <w:r w:rsidR="009D28A7" w:rsidRPr="009D28A7">
              <w:rPr>
                <w:rFonts w:ascii="Verdana" w:hAnsi="Verdana"/>
                <w:sz w:val="20"/>
              </w:rPr>
              <w:t>geledes blev de personer der i forbindelse med 1. udbudsperiode, havde bedt om materiale og oplyst Fredericia Kommune deres kontakto</w:t>
            </w:r>
            <w:r w:rsidR="009D28A7" w:rsidRPr="009D28A7">
              <w:rPr>
                <w:rFonts w:ascii="Verdana" w:hAnsi="Verdana"/>
                <w:sz w:val="20"/>
              </w:rPr>
              <w:t>p</w:t>
            </w:r>
            <w:r w:rsidR="009D28A7" w:rsidRPr="009D28A7">
              <w:rPr>
                <w:rFonts w:ascii="Verdana" w:hAnsi="Verdana"/>
                <w:sz w:val="20"/>
              </w:rPr>
              <w:t>lysninger, adviseret. Udbuddet blev offentliggjort på kommunens hjemmeside, hvilket er normal procedure i forbindelse med udbud af kommunale eje</w:t>
            </w:r>
            <w:r w:rsidR="009D28A7" w:rsidRPr="009D28A7">
              <w:rPr>
                <w:rFonts w:ascii="Verdana" w:hAnsi="Verdana"/>
                <w:sz w:val="20"/>
              </w:rPr>
              <w:t>n</w:t>
            </w:r>
            <w:r w:rsidR="009D28A7" w:rsidRPr="009D28A7">
              <w:rPr>
                <w:rFonts w:ascii="Verdana" w:hAnsi="Verdana"/>
                <w:sz w:val="20"/>
              </w:rPr>
              <w:t>domme. I forbindelse med 2. udbudsrunde modtog Fredericia Kommune 5 tilbud på ejendommen.</w:t>
            </w:r>
            <w:r w:rsidRPr="009D28A7">
              <w:rPr>
                <w:rFonts w:ascii="Verdana" w:hAnsi="Verdana"/>
                <w:sz w:val="20"/>
              </w:rPr>
              <w:t xml:space="preserve"> </w:t>
            </w:r>
          </w:p>
          <w:p w:rsidR="009D28A7" w:rsidRDefault="009D28A7" w:rsidP="00F11453">
            <w:pPr>
              <w:rPr>
                <w:rFonts w:ascii="Verdana" w:hAnsi="Verdana"/>
                <w:sz w:val="20"/>
              </w:rPr>
            </w:pPr>
          </w:p>
          <w:p w:rsidR="006B7B8A" w:rsidRDefault="006B7B8A" w:rsidP="006B7B8A">
            <w:pPr>
              <w:rPr>
                <w:rFonts w:ascii="Verdana" w:hAnsi="Verdana"/>
                <w:sz w:val="20"/>
              </w:rPr>
            </w:pPr>
            <w:r w:rsidRPr="00F11453">
              <w:rPr>
                <w:rFonts w:ascii="Verdana" w:hAnsi="Verdana"/>
                <w:sz w:val="20"/>
              </w:rPr>
              <w:t xml:space="preserve">Ejendommen blev udbudt til tæt/lavt byggeri (ligesom ved 1. </w:t>
            </w:r>
            <w:proofErr w:type="spellStart"/>
            <w:r w:rsidRPr="00F11453">
              <w:rPr>
                <w:rFonts w:ascii="Verdana" w:hAnsi="Verdana"/>
                <w:sz w:val="20"/>
              </w:rPr>
              <w:t>budrunde</w:t>
            </w:r>
            <w:proofErr w:type="spellEnd"/>
            <w:r w:rsidRPr="00F11453">
              <w:rPr>
                <w:rFonts w:ascii="Verdana" w:hAnsi="Verdana"/>
                <w:sz w:val="20"/>
              </w:rPr>
              <w:t>), med oplysning om at Fredericia Kommune var indsti</w:t>
            </w:r>
            <w:r w:rsidRPr="00F11453">
              <w:rPr>
                <w:rFonts w:ascii="Verdana" w:hAnsi="Verdana"/>
                <w:sz w:val="20"/>
              </w:rPr>
              <w:t>l</w:t>
            </w:r>
            <w:r w:rsidRPr="00F11453">
              <w:rPr>
                <w:rFonts w:ascii="Verdana" w:hAnsi="Verdana"/>
                <w:sz w:val="20"/>
              </w:rPr>
              <w:t>let på at udarbejde en ny loka</w:t>
            </w:r>
            <w:r>
              <w:rPr>
                <w:rFonts w:ascii="Verdana" w:hAnsi="Verdana"/>
                <w:sz w:val="20"/>
              </w:rPr>
              <w:t>lplan for området</w:t>
            </w:r>
            <w:r w:rsidR="009D28A7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der muliggjorde</w:t>
            </w:r>
            <w:r w:rsidRPr="00F11453">
              <w:rPr>
                <w:rFonts w:ascii="Verdana" w:hAnsi="Verdana"/>
                <w:sz w:val="20"/>
              </w:rPr>
              <w:t xml:space="preserve"> tæt/lavt byggeri med en bebyggelsesprocent </w:t>
            </w:r>
            <w:r w:rsidR="00193987">
              <w:rPr>
                <w:rFonts w:ascii="Verdana" w:hAnsi="Verdana"/>
                <w:sz w:val="20"/>
              </w:rPr>
              <w:t xml:space="preserve">på op til 40 </w:t>
            </w:r>
            <w:r w:rsidRPr="00F11453">
              <w:rPr>
                <w:rFonts w:ascii="Verdana" w:hAnsi="Verdana"/>
                <w:sz w:val="20"/>
              </w:rPr>
              <w:t>%.</w:t>
            </w:r>
          </w:p>
          <w:p w:rsidR="006B7B8A" w:rsidRDefault="006B7B8A" w:rsidP="00F11453">
            <w:pPr>
              <w:rPr>
                <w:rFonts w:ascii="Verdana" w:hAnsi="Verdana"/>
                <w:sz w:val="20"/>
              </w:rPr>
            </w:pPr>
          </w:p>
          <w:p w:rsidR="00193987" w:rsidRPr="00193987" w:rsidRDefault="00816BF8" w:rsidP="001939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2)</w:t>
            </w:r>
            <w:r w:rsidR="00193987">
              <w:rPr>
                <w:rFonts w:ascii="Verdana" w:hAnsi="Verdana"/>
                <w:sz w:val="20"/>
              </w:rPr>
              <w:t xml:space="preserve"> </w:t>
            </w:r>
            <w:r w:rsidR="00193987" w:rsidRPr="00193987">
              <w:rPr>
                <w:rFonts w:ascii="Verdana" w:hAnsi="Verdana"/>
                <w:sz w:val="20"/>
              </w:rPr>
              <w:t>Det er en objektiv vurdering efter SAVE metoden, der afgør en by</w:t>
            </w:r>
            <w:r w:rsidR="00193987" w:rsidRPr="00193987">
              <w:rPr>
                <w:rFonts w:ascii="Verdana" w:hAnsi="Verdana"/>
                <w:sz w:val="20"/>
              </w:rPr>
              <w:t>g</w:t>
            </w:r>
            <w:r w:rsidR="00193987" w:rsidRPr="00193987">
              <w:rPr>
                <w:rFonts w:ascii="Verdana" w:hAnsi="Verdana"/>
                <w:sz w:val="20"/>
              </w:rPr>
              <w:t>nings bevaringsværdi. I Fredericia Kommune er det bygninger med bevaringsværdier mellem 1 og 4, der er klassificeret som b</w:t>
            </w:r>
            <w:r w:rsidR="00193987" w:rsidRPr="00193987">
              <w:rPr>
                <w:rFonts w:ascii="Verdana" w:hAnsi="Verdana"/>
                <w:sz w:val="20"/>
              </w:rPr>
              <w:t>e</w:t>
            </w:r>
            <w:r w:rsidR="00193987" w:rsidRPr="00193987">
              <w:rPr>
                <w:rFonts w:ascii="Verdana" w:hAnsi="Verdana"/>
                <w:sz w:val="20"/>
              </w:rPr>
              <w:t>varingsværdige. Alle bygninger vurderes på fem parametre: Ark</w:t>
            </w:r>
            <w:r w:rsidR="00193987" w:rsidRPr="00193987">
              <w:rPr>
                <w:rFonts w:ascii="Verdana" w:hAnsi="Verdana"/>
                <w:sz w:val="20"/>
              </w:rPr>
              <w:t>i</w:t>
            </w:r>
            <w:r w:rsidR="00193987" w:rsidRPr="00193987">
              <w:rPr>
                <w:rFonts w:ascii="Verdana" w:hAnsi="Verdana"/>
                <w:sz w:val="20"/>
              </w:rPr>
              <w:lastRenderedPageBreak/>
              <w:t>tektonisk værdi, kulturhistorisk værdi, miljømæssig værdi, orig</w:t>
            </w:r>
            <w:r w:rsidR="00193987" w:rsidRPr="00193987">
              <w:rPr>
                <w:rFonts w:ascii="Verdana" w:hAnsi="Verdana"/>
                <w:sz w:val="20"/>
              </w:rPr>
              <w:t>i</w:t>
            </w:r>
            <w:r w:rsidR="00193987" w:rsidRPr="00193987">
              <w:rPr>
                <w:rFonts w:ascii="Verdana" w:hAnsi="Verdana"/>
                <w:sz w:val="20"/>
              </w:rPr>
              <w:t>nalitets værdi og tilstands værdi. Bevaringsværdien sammensæ</w:t>
            </w:r>
            <w:r w:rsidR="00193987" w:rsidRPr="00193987">
              <w:rPr>
                <w:rFonts w:ascii="Verdana" w:hAnsi="Verdana"/>
                <w:sz w:val="20"/>
              </w:rPr>
              <w:t>t</w:t>
            </w:r>
            <w:r w:rsidR="00193987" w:rsidRPr="00193987">
              <w:rPr>
                <w:rFonts w:ascii="Verdana" w:hAnsi="Verdana"/>
                <w:sz w:val="20"/>
              </w:rPr>
              <w:t>tes af ge</w:t>
            </w:r>
            <w:r w:rsidR="00193987" w:rsidRPr="00193987">
              <w:rPr>
                <w:rFonts w:ascii="Verdana" w:hAnsi="Verdana"/>
                <w:sz w:val="20"/>
              </w:rPr>
              <w:t>n</w:t>
            </w:r>
            <w:r w:rsidR="00193987" w:rsidRPr="00193987">
              <w:rPr>
                <w:rFonts w:ascii="Verdana" w:hAnsi="Verdana"/>
                <w:sz w:val="20"/>
              </w:rPr>
              <w:t>nemsnittet.</w:t>
            </w: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  <w:r w:rsidRPr="00193987">
              <w:rPr>
                <w:rFonts w:ascii="Verdana" w:hAnsi="Verdana"/>
                <w:sz w:val="20"/>
              </w:rPr>
              <w:t xml:space="preserve">Den gamle rytterskole, Erritsø </w:t>
            </w:r>
            <w:proofErr w:type="spellStart"/>
            <w:r w:rsidRPr="00193987">
              <w:rPr>
                <w:rFonts w:ascii="Verdana" w:hAnsi="Verdana"/>
                <w:sz w:val="20"/>
              </w:rPr>
              <w:t>Bygade</w:t>
            </w:r>
            <w:proofErr w:type="spellEnd"/>
            <w:r w:rsidRPr="00193987">
              <w:rPr>
                <w:rFonts w:ascii="Verdana" w:hAnsi="Verdana"/>
                <w:sz w:val="20"/>
              </w:rPr>
              <w:t xml:space="preserve"> 6, er opført i 1725 og sku</w:t>
            </w:r>
            <w:r w:rsidRPr="00193987">
              <w:rPr>
                <w:rFonts w:ascii="Verdana" w:hAnsi="Verdana"/>
                <w:sz w:val="20"/>
              </w:rPr>
              <w:t>l</w:t>
            </w:r>
            <w:r w:rsidRPr="00193987">
              <w:rPr>
                <w:rFonts w:ascii="Verdana" w:hAnsi="Verdana"/>
                <w:sz w:val="20"/>
              </w:rPr>
              <w:t xml:space="preserve">le siden </w:t>
            </w:r>
            <w:proofErr w:type="gramStart"/>
            <w:r w:rsidRPr="00193987">
              <w:rPr>
                <w:rFonts w:ascii="Verdana" w:hAnsi="Verdana"/>
                <w:sz w:val="20"/>
              </w:rPr>
              <w:t>være</w:t>
            </w:r>
            <w:proofErr w:type="gramEnd"/>
            <w:r w:rsidRPr="00193987">
              <w:rPr>
                <w:rFonts w:ascii="Verdana" w:hAnsi="Verdana"/>
                <w:sz w:val="20"/>
              </w:rPr>
              <w:t xml:space="preserve"> ændret </w:t>
            </w:r>
            <w:r>
              <w:rPr>
                <w:rFonts w:ascii="Verdana" w:hAnsi="Verdana"/>
                <w:sz w:val="20"/>
              </w:rPr>
              <w:t>og forlænget</w:t>
            </w:r>
            <w:r w:rsidRPr="00193987">
              <w:rPr>
                <w:rFonts w:ascii="Verdana" w:hAnsi="Verdana"/>
                <w:sz w:val="20"/>
              </w:rPr>
              <w:t xml:space="preserve"> flere gange. Bygningen har en høj bev</w:t>
            </w:r>
            <w:r w:rsidRPr="00193987">
              <w:rPr>
                <w:rFonts w:ascii="Verdana" w:hAnsi="Verdana"/>
                <w:sz w:val="20"/>
              </w:rPr>
              <w:t>a</w:t>
            </w:r>
            <w:r w:rsidRPr="00193987">
              <w:rPr>
                <w:rFonts w:ascii="Verdana" w:hAnsi="Verdana"/>
                <w:sz w:val="20"/>
              </w:rPr>
              <w:t xml:space="preserve">ringsværdi på 3 i </w:t>
            </w:r>
            <w:r>
              <w:rPr>
                <w:rFonts w:ascii="Verdana" w:hAnsi="Verdana"/>
                <w:sz w:val="20"/>
              </w:rPr>
              <w:t>kommune</w:t>
            </w:r>
            <w:r w:rsidRPr="00193987">
              <w:rPr>
                <w:rFonts w:ascii="Verdana" w:hAnsi="Verdana"/>
                <w:sz w:val="20"/>
              </w:rPr>
              <w:t>plan</w:t>
            </w:r>
            <w:r>
              <w:rPr>
                <w:rFonts w:ascii="Verdana" w:hAnsi="Verdana"/>
                <w:sz w:val="20"/>
              </w:rPr>
              <w:t>en</w:t>
            </w:r>
            <w:r w:rsidRPr="00193987">
              <w:rPr>
                <w:rFonts w:ascii="Verdana" w:hAnsi="Verdana"/>
                <w:sz w:val="20"/>
              </w:rPr>
              <w:t>.</w:t>
            </w: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  <w:r w:rsidRPr="00193987">
              <w:rPr>
                <w:rFonts w:ascii="Verdana" w:hAnsi="Verdana"/>
                <w:sz w:val="20"/>
              </w:rPr>
              <w:t>Ifølge lokalplanen skal alle ydre forandringer godkendes, derfor forventes det, at bygningen fortsat vil fremstå med samme kara</w:t>
            </w:r>
            <w:r w:rsidRPr="00193987">
              <w:rPr>
                <w:rFonts w:ascii="Verdana" w:hAnsi="Verdana"/>
                <w:sz w:val="20"/>
              </w:rPr>
              <w:t>k</w:t>
            </w:r>
            <w:r w:rsidRPr="00193987">
              <w:rPr>
                <w:rFonts w:ascii="Verdana" w:hAnsi="Verdana"/>
                <w:sz w:val="20"/>
              </w:rPr>
              <w:t>ter og mat</w:t>
            </w:r>
            <w:r w:rsidRPr="00193987">
              <w:rPr>
                <w:rFonts w:ascii="Verdana" w:hAnsi="Verdana"/>
                <w:sz w:val="20"/>
              </w:rPr>
              <w:t>e</w:t>
            </w:r>
            <w:r w:rsidRPr="00193987">
              <w:rPr>
                <w:rFonts w:ascii="Verdana" w:hAnsi="Verdana"/>
                <w:sz w:val="20"/>
              </w:rPr>
              <w:t xml:space="preserve">rialeholdning efter ombygning til boligformål. </w:t>
            </w: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</w:p>
          <w:p w:rsidR="00193987" w:rsidRDefault="00193987" w:rsidP="00193987">
            <w:pPr>
              <w:rPr>
                <w:rFonts w:ascii="Verdana" w:hAnsi="Verdana"/>
                <w:sz w:val="20"/>
              </w:rPr>
            </w:pPr>
            <w:r w:rsidRPr="00193987">
              <w:rPr>
                <w:rFonts w:ascii="Verdana" w:hAnsi="Verdana"/>
                <w:sz w:val="20"/>
              </w:rPr>
              <w:t xml:space="preserve">Erritsø </w:t>
            </w:r>
            <w:proofErr w:type="spellStart"/>
            <w:r w:rsidRPr="00193987">
              <w:rPr>
                <w:rFonts w:ascii="Verdana" w:hAnsi="Verdana"/>
                <w:sz w:val="20"/>
              </w:rPr>
              <w:t>Bygade</w:t>
            </w:r>
            <w:proofErr w:type="spellEnd"/>
            <w:r w:rsidRPr="00193987">
              <w:rPr>
                <w:rFonts w:ascii="Verdana" w:hAnsi="Verdana"/>
                <w:sz w:val="20"/>
              </w:rPr>
              <w:t xml:space="preserve"> 8 er en senere og lavere længebygning, som er placeret vinkelret og tæt på gaden. Tidligere har bygningen ru</w:t>
            </w:r>
            <w:r w:rsidRPr="00193987">
              <w:rPr>
                <w:rFonts w:ascii="Verdana" w:hAnsi="Verdana"/>
                <w:sz w:val="20"/>
              </w:rPr>
              <w:t>m</w:t>
            </w:r>
            <w:r w:rsidRPr="00193987">
              <w:rPr>
                <w:rFonts w:ascii="Verdana" w:hAnsi="Verdana"/>
                <w:sz w:val="20"/>
              </w:rPr>
              <w:t xml:space="preserve">met bolig og stald. Den tidligere bevaringsværdi i FBB på 4 er nu i </w:t>
            </w:r>
            <w:r>
              <w:rPr>
                <w:rFonts w:ascii="Verdana" w:hAnsi="Verdana"/>
                <w:sz w:val="20"/>
              </w:rPr>
              <w:t>ko</w:t>
            </w: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20"/>
              </w:rPr>
              <w:t>muneplantillægget</w:t>
            </w:r>
            <w:r w:rsidRPr="00193987">
              <w:rPr>
                <w:rFonts w:ascii="Verdana" w:hAnsi="Verdana"/>
                <w:sz w:val="20"/>
              </w:rPr>
              <w:t xml:space="preserve"> nedklassificeret til 5, særligt på grund af bygningens manglende originalitet og den dårlige tilstand. By</w:t>
            </w:r>
            <w:r w:rsidRPr="00193987">
              <w:rPr>
                <w:rFonts w:ascii="Verdana" w:hAnsi="Verdana"/>
                <w:sz w:val="20"/>
              </w:rPr>
              <w:t>g</w:t>
            </w:r>
            <w:r w:rsidRPr="00193987">
              <w:rPr>
                <w:rFonts w:ascii="Verdana" w:hAnsi="Verdana"/>
                <w:sz w:val="20"/>
              </w:rPr>
              <w:t>ningen har ikke kvaliteter, der retfærdiggør en klassificering som bevaring</w:t>
            </w:r>
            <w:r w:rsidRPr="00193987">
              <w:rPr>
                <w:rFonts w:ascii="Verdana" w:hAnsi="Verdana"/>
                <w:sz w:val="20"/>
              </w:rPr>
              <w:t>s</w:t>
            </w:r>
            <w:r w:rsidRPr="00193987">
              <w:rPr>
                <w:rFonts w:ascii="Verdana" w:hAnsi="Verdana"/>
                <w:sz w:val="20"/>
              </w:rPr>
              <w:t xml:space="preserve">værdig. </w:t>
            </w: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</w:p>
          <w:p w:rsidR="00193987" w:rsidRPr="00193987" w:rsidRDefault="00193987" w:rsidP="00193987">
            <w:pPr>
              <w:rPr>
                <w:rFonts w:ascii="Verdana" w:hAnsi="Verdana"/>
                <w:sz w:val="20"/>
              </w:rPr>
            </w:pPr>
            <w:r w:rsidRPr="00193987">
              <w:rPr>
                <w:rFonts w:ascii="Verdana" w:hAnsi="Verdana"/>
                <w:sz w:val="20"/>
              </w:rPr>
              <w:t xml:space="preserve">Bygningen dækker nu delvist for rytterskolen, som vurderes, at ville fremstå mere synligt i gadebilledet efter en evt. nedrivning end den gør i dag.   </w:t>
            </w:r>
          </w:p>
          <w:p w:rsidR="00193987" w:rsidRDefault="00193987" w:rsidP="00B34E6F">
            <w:pPr>
              <w:rPr>
                <w:rFonts w:ascii="Verdana" w:hAnsi="Verdana"/>
                <w:sz w:val="20"/>
              </w:rPr>
            </w:pPr>
          </w:p>
          <w:p w:rsidR="00D41C69" w:rsidRPr="00F11453" w:rsidRDefault="00D41C69" w:rsidP="00F1145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Ny bebyggelse placeres bagved Rytterskolen, også længe</w:t>
            </w:r>
            <w:r w:rsidR="00193987">
              <w:rPr>
                <w:rFonts w:ascii="Verdana" w:hAnsi="Verdana"/>
                <w:sz w:val="20"/>
              </w:rPr>
              <w:t>re ba</w:t>
            </w:r>
            <w:r w:rsidR="00193987">
              <w:rPr>
                <w:rFonts w:ascii="Verdana" w:hAnsi="Verdana"/>
                <w:sz w:val="20"/>
              </w:rPr>
              <w:t>g</w:t>
            </w:r>
            <w:r w:rsidR="00193987">
              <w:rPr>
                <w:rFonts w:ascii="Verdana" w:hAnsi="Verdana"/>
                <w:sz w:val="20"/>
              </w:rPr>
              <w:t xml:space="preserve">ved en Erritsø </w:t>
            </w:r>
            <w:proofErr w:type="spellStart"/>
            <w:r w:rsidR="00193987">
              <w:rPr>
                <w:rFonts w:ascii="Verdana" w:hAnsi="Verdana"/>
                <w:sz w:val="20"/>
              </w:rPr>
              <w:t>Bygade</w:t>
            </w:r>
            <w:proofErr w:type="spellEnd"/>
            <w:r w:rsidR="00193987">
              <w:rPr>
                <w:rFonts w:ascii="Verdana" w:hAnsi="Verdana"/>
                <w:sz w:val="20"/>
              </w:rPr>
              <w:t xml:space="preserve"> 8.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12549">
              <w:rPr>
                <w:rFonts w:ascii="Verdana" w:hAnsi="Verdana"/>
                <w:sz w:val="20"/>
              </w:rPr>
              <w:t xml:space="preserve">Arealet øst for Rytterskolen bliver med nedrivningen af Erritsø </w:t>
            </w:r>
            <w:proofErr w:type="spellStart"/>
            <w:r w:rsidR="00412549">
              <w:rPr>
                <w:rFonts w:ascii="Verdana" w:hAnsi="Verdana"/>
                <w:sz w:val="20"/>
              </w:rPr>
              <w:t>Bygade</w:t>
            </w:r>
            <w:proofErr w:type="spellEnd"/>
            <w:r w:rsidR="00412549">
              <w:rPr>
                <w:rFonts w:ascii="Verdana" w:hAnsi="Verdana"/>
                <w:sz w:val="20"/>
              </w:rPr>
              <w:t xml:space="preserve"> 8 mere åbent, og sammenholdt med at ny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12549">
              <w:rPr>
                <w:rFonts w:ascii="Verdana" w:hAnsi="Verdana"/>
                <w:sz w:val="20"/>
              </w:rPr>
              <w:t>bebyggelse opføres bagved Rytterskolen vil den ko</w:t>
            </w:r>
            <w:r w:rsidR="00412549">
              <w:rPr>
                <w:rFonts w:ascii="Verdana" w:hAnsi="Verdana"/>
                <w:sz w:val="20"/>
              </w:rPr>
              <w:t>m</w:t>
            </w:r>
            <w:r w:rsidR="00412549">
              <w:rPr>
                <w:rFonts w:ascii="Verdana" w:hAnsi="Verdana"/>
                <w:sz w:val="20"/>
              </w:rPr>
              <w:t xml:space="preserve">me til at </w:t>
            </w:r>
            <w:r>
              <w:rPr>
                <w:rFonts w:ascii="Verdana" w:hAnsi="Verdana"/>
                <w:sz w:val="20"/>
              </w:rPr>
              <w:t>fremstå tydeligere i gad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billedet</w:t>
            </w:r>
            <w:r w:rsidR="00193987">
              <w:rPr>
                <w:rFonts w:ascii="Verdana" w:hAnsi="Verdana"/>
                <w:sz w:val="20"/>
              </w:rPr>
              <w:t>.</w:t>
            </w:r>
          </w:p>
          <w:p w:rsidR="00816BF8" w:rsidRDefault="00816BF8" w:rsidP="00F11453">
            <w:pPr>
              <w:rPr>
                <w:rFonts w:ascii="Verdana" w:hAnsi="Verdana"/>
                <w:sz w:val="20"/>
              </w:rPr>
            </w:pPr>
          </w:p>
          <w:p w:rsidR="007F116E" w:rsidRDefault="007F116E" w:rsidP="00F1145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3) Lokalplanen giver mulighe</w:t>
            </w:r>
            <w:r w:rsidR="004B0614">
              <w:rPr>
                <w:rFonts w:ascii="Verdana" w:hAnsi="Verdana"/>
                <w:sz w:val="20"/>
              </w:rPr>
              <w:t>d for at opføre nyt byggeri i 1</w:t>
            </w:r>
            <w:r>
              <w:rPr>
                <w:rFonts w:ascii="Verdana" w:hAnsi="Verdana"/>
                <w:sz w:val="20"/>
              </w:rPr>
              <w:t xml:space="preserve"> etage – kommuneplanrammen som omfatter et større område end l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>kalplanområdet, giver mulig</w:t>
            </w:r>
            <w:r w:rsidR="004B0614">
              <w:rPr>
                <w:rFonts w:ascii="Verdana" w:hAnsi="Verdana"/>
                <w:sz w:val="20"/>
              </w:rPr>
              <w:t>hed for opførelse af byggeri i 2</w:t>
            </w:r>
            <w:r>
              <w:rPr>
                <w:rFonts w:ascii="Verdana" w:hAnsi="Verdana"/>
                <w:sz w:val="20"/>
              </w:rPr>
              <w:t xml:space="preserve"> et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</w:rPr>
              <w:t>ger. (Der er redegjort he</w:t>
            </w:r>
            <w:r>
              <w:rPr>
                <w:rFonts w:ascii="Verdana" w:hAnsi="Verdana"/>
                <w:sz w:val="20"/>
              </w:rPr>
              <w:t>r</w:t>
            </w:r>
            <w:r>
              <w:rPr>
                <w:rFonts w:ascii="Verdana" w:hAnsi="Verdana"/>
                <w:sz w:val="20"/>
              </w:rPr>
              <w:t>for u</w:t>
            </w:r>
            <w:r w:rsidR="00412549">
              <w:rPr>
                <w:rFonts w:ascii="Verdana" w:hAnsi="Verdana"/>
                <w:sz w:val="20"/>
              </w:rPr>
              <w:t>nder behandling af indsigelse 1</w:t>
            </w:r>
            <w:r>
              <w:rPr>
                <w:rFonts w:ascii="Verdana" w:hAnsi="Verdana"/>
                <w:sz w:val="20"/>
              </w:rPr>
              <w:t>)</w:t>
            </w:r>
          </w:p>
          <w:p w:rsidR="007F116E" w:rsidRDefault="007F116E" w:rsidP="00F11453">
            <w:pPr>
              <w:rPr>
                <w:rFonts w:ascii="Verdana" w:hAnsi="Verdana"/>
                <w:sz w:val="20"/>
              </w:rPr>
            </w:pPr>
          </w:p>
          <w:p w:rsidR="00D26B7F" w:rsidRDefault="007F116E" w:rsidP="00F1145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4) </w:t>
            </w:r>
            <w:r w:rsidR="00412549">
              <w:rPr>
                <w:rFonts w:ascii="Verdana" w:hAnsi="Verdana"/>
                <w:sz w:val="20"/>
              </w:rPr>
              <w:t>Nye boliger i lokalplanområdet kan opføres på en storparcel uden at de udstykkes enkeltvis, hvilket giver mulighed for at bol</w:t>
            </w:r>
            <w:r w:rsidR="00412549">
              <w:rPr>
                <w:rFonts w:ascii="Verdana" w:hAnsi="Verdana"/>
                <w:sz w:val="20"/>
              </w:rPr>
              <w:t>i</w:t>
            </w:r>
            <w:r w:rsidR="00412549">
              <w:rPr>
                <w:rFonts w:ascii="Verdana" w:hAnsi="Verdana"/>
                <w:sz w:val="20"/>
              </w:rPr>
              <w:lastRenderedPageBreak/>
              <w:t>gerne kan v</w:t>
            </w:r>
            <w:r w:rsidR="00412549">
              <w:rPr>
                <w:rFonts w:ascii="Verdana" w:hAnsi="Verdana"/>
                <w:sz w:val="20"/>
              </w:rPr>
              <w:t>æ</w:t>
            </w:r>
            <w:r w:rsidR="00412549">
              <w:rPr>
                <w:rFonts w:ascii="Verdana" w:hAnsi="Verdana"/>
                <w:sz w:val="20"/>
              </w:rPr>
              <w:t xml:space="preserve">re andelsboliger eller udlejningsboliger. </w:t>
            </w:r>
            <w:r w:rsidR="00D26B7F">
              <w:rPr>
                <w:rFonts w:ascii="Verdana" w:hAnsi="Verdana"/>
                <w:sz w:val="20"/>
              </w:rPr>
              <w:t>For at give mulighed herfor, er de</w:t>
            </w:r>
            <w:r w:rsidR="009B2DED">
              <w:rPr>
                <w:rFonts w:ascii="Verdana" w:hAnsi="Verdana"/>
                <w:sz w:val="20"/>
              </w:rPr>
              <w:t xml:space="preserve">r i kommuneplantillægget </w:t>
            </w:r>
            <w:r w:rsidR="004B0614">
              <w:rPr>
                <w:rFonts w:ascii="Verdana" w:hAnsi="Verdana"/>
                <w:sz w:val="20"/>
              </w:rPr>
              <w:t>åbnet</w:t>
            </w:r>
            <w:r w:rsidR="009B2DED">
              <w:rPr>
                <w:rFonts w:ascii="Verdana" w:hAnsi="Verdana"/>
                <w:sz w:val="20"/>
              </w:rPr>
              <w:t xml:space="preserve"> for at opf</w:t>
            </w:r>
            <w:r w:rsidR="009B2DED">
              <w:rPr>
                <w:rFonts w:ascii="Verdana" w:hAnsi="Verdana"/>
                <w:sz w:val="20"/>
              </w:rPr>
              <w:t>ø</w:t>
            </w:r>
            <w:r w:rsidR="009B2DED">
              <w:rPr>
                <w:rFonts w:ascii="Verdana" w:hAnsi="Verdana"/>
                <w:sz w:val="20"/>
              </w:rPr>
              <w:t>re mere end en bol</w:t>
            </w:r>
            <w:r w:rsidR="007B4EBC">
              <w:rPr>
                <w:rFonts w:ascii="Verdana" w:hAnsi="Verdana"/>
                <w:sz w:val="20"/>
              </w:rPr>
              <w:t xml:space="preserve">ig pr. grund i lokalplanområdet for </w:t>
            </w:r>
            <w:proofErr w:type="gramStart"/>
            <w:r w:rsidR="007B4EBC">
              <w:rPr>
                <w:rFonts w:ascii="Verdana" w:hAnsi="Verdana"/>
                <w:sz w:val="20"/>
              </w:rPr>
              <w:t>tæt-lav</w:t>
            </w:r>
            <w:proofErr w:type="gramEnd"/>
            <w:r w:rsidR="007B4EBC">
              <w:rPr>
                <w:rFonts w:ascii="Verdana" w:hAnsi="Verdana"/>
                <w:sz w:val="20"/>
              </w:rPr>
              <w:t xml:space="preserve"> byggeri. 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Kommuneplanens b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e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 xml:space="preserve">stemmelser giver dog ikke mulighed for opførelse af mere end en bolig </w:t>
            </w:r>
            <w:r w:rsidR="004B0614" w:rsidRPr="00D8037C">
              <w:rPr>
                <w:rFonts w:ascii="Verdana" w:hAnsi="Verdana"/>
                <w:sz w:val="20"/>
                <w:highlight w:val="yellow"/>
              </w:rPr>
              <w:t xml:space="preserve">pr. grund 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 xml:space="preserve">ved </w:t>
            </w:r>
            <w:proofErr w:type="spellStart"/>
            <w:r w:rsidR="007B4EBC" w:rsidRPr="00D8037C">
              <w:rPr>
                <w:rFonts w:ascii="Verdana" w:hAnsi="Verdana"/>
                <w:sz w:val="20"/>
                <w:highlight w:val="yellow"/>
              </w:rPr>
              <w:t>åbent-lav</w:t>
            </w:r>
            <w:proofErr w:type="spellEnd"/>
            <w:r w:rsidR="007B4EBC" w:rsidRPr="00D8037C">
              <w:rPr>
                <w:rFonts w:ascii="Verdana" w:hAnsi="Verdana"/>
                <w:sz w:val="20"/>
                <w:highlight w:val="yellow"/>
              </w:rPr>
              <w:t xml:space="preserve"> bygg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e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ri, hvilket ikke fremgår af lokalplanen, og derfor skal tilføjes loka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l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planen.</w:t>
            </w:r>
          </w:p>
          <w:p w:rsidR="00D26B7F" w:rsidRDefault="00D26B7F" w:rsidP="00F11453">
            <w:pPr>
              <w:rPr>
                <w:rFonts w:ascii="Verdana" w:hAnsi="Verdana"/>
                <w:sz w:val="20"/>
              </w:rPr>
            </w:pPr>
          </w:p>
          <w:p w:rsidR="009B2DED" w:rsidRDefault="00412549" w:rsidP="00F1145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Samtidig vil det være muligt at udstykke grunde og boliger e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 xml:space="preserve">keltvis. </w:t>
            </w:r>
            <w:r w:rsidR="005B6E43">
              <w:rPr>
                <w:rFonts w:ascii="Verdana" w:hAnsi="Verdana"/>
                <w:sz w:val="20"/>
              </w:rPr>
              <w:t>Det antal boliger</w:t>
            </w:r>
            <w:r>
              <w:rPr>
                <w:rFonts w:ascii="Verdana" w:hAnsi="Verdana"/>
                <w:sz w:val="20"/>
              </w:rPr>
              <w:t>,</w:t>
            </w:r>
            <w:r w:rsidR="005B6E43">
              <w:rPr>
                <w:rFonts w:ascii="Verdana" w:hAnsi="Verdana"/>
                <w:sz w:val="20"/>
              </w:rPr>
              <w:t xml:space="preserve"> der er plads til indenfor lokalplanens bygg</w:t>
            </w:r>
            <w:r w:rsidR="005B6E43">
              <w:rPr>
                <w:rFonts w:ascii="Verdana" w:hAnsi="Verdana"/>
                <w:sz w:val="20"/>
              </w:rPr>
              <w:t>e</w:t>
            </w:r>
            <w:r w:rsidR="005B6E43">
              <w:rPr>
                <w:rFonts w:ascii="Verdana" w:hAnsi="Verdana"/>
                <w:sz w:val="20"/>
              </w:rPr>
              <w:t>felt</w:t>
            </w:r>
            <w:r>
              <w:rPr>
                <w:rFonts w:ascii="Verdana" w:hAnsi="Verdana"/>
                <w:sz w:val="20"/>
              </w:rPr>
              <w:t>,</w:t>
            </w:r>
            <w:r w:rsidR="005B6E43">
              <w:rPr>
                <w:rFonts w:ascii="Verdana" w:hAnsi="Verdana"/>
                <w:sz w:val="20"/>
              </w:rPr>
              <w:t xml:space="preserve"> er proportionalt med, at der samtidig skal være plads til 1½ parkeringsplads </w:t>
            </w:r>
            <w:r>
              <w:rPr>
                <w:rFonts w:ascii="Verdana" w:hAnsi="Verdana"/>
                <w:sz w:val="20"/>
              </w:rPr>
              <w:t xml:space="preserve">pr. bolig </w:t>
            </w:r>
            <w:r w:rsidR="005B6E43">
              <w:rPr>
                <w:rFonts w:ascii="Verdana" w:hAnsi="Verdana"/>
                <w:sz w:val="20"/>
              </w:rPr>
              <w:t>indenfor lokalplanområdet</w:t>
            </w:r>
            <w:r w:rsidR="004B0614">
              <w:rPr>
                <w:rFonts w:ascii="Verdana" w:hAnsi="Verdana"/>
                <w:sz w:val="20"/>
              </w:rPr>
              <w:t xml:space="preserve">. </w:t>
            </w:r>
            <w:r w:rsidR="00D26B7F">
              <w:rPr>
                <w:rFonts w:ascii="Verdana" w:hAnsi="Verdana"/>
                <w:sz w:val="20"/>
              </w:rPr>
              <w:t>Opf</w:t>
            </w:r>
            <w:r w:rsidR="00D26B7F">
              <w:rPr>
                <w:rFonts w:ascii="Verdana" w:hAnsi="Verdana"/>
                <w:sz w:val="20"/>
              </w:rPr>
              <w:t>ø</w:t>
            </w:r>
            <w:r w:rsidR="00D26B7F">
              <w:rPr>
                <w:rFonts w:ascii="Verdana" w:hAnsi="Verdana"/>
                <w:sz w:val="20"/>
              </w:rPr>
              <w:t>res der f.eks. 18 nye bo</w:t>
            </w:r>
            <w:r w:rsidR="009B2DED">
              <w:rPr>
                <w:rFonts w:ascii="Verdana" w:hAnsi="Verdana"/>
                <w:sz w:val="20"/>
              </w:rPr>
              <w:t>liger på hver</w:t>
            </w:r>
            <w:r w:rsidR="00D26B7F">
              <w:rPr>
                <w:rFonts w:ascii="Verdana" w:hAnsi="Verdana"/>
                <w:sz w:val="20"/>
              </w:rPr>
              <w:t xml:space="preserve"> 100 m</w:t>
            </w:r>
            <w:r w:rsidR="00D26B7F">
              <w:rPr>
                <w:rFonts w:ascii="Verdana" w:hAnsi="Verdana"/>
                <w:sz w:val="20"/>
                <w:vertAlign w:val="superscript"/>
              </w:rPr>
              <w:t xml:space="preserve">2 </w:t>
            </w:r>
            <w:r w:rsidR="004B0614">
              <w:rPr>
                <w:rFonts w:ascii="Verdana" w:hAnsi="Verdana"/>
                <w:sz w:val="20"/>
              </w:rPr>
              <w:t>og indrettes 2</w:t>
            </w:r>
            <w:r w:rsidR="00D26B7F">
              <w:rPr>
                <w:rFonts w:ascii="Verdana" w:hAnsi="Verdana"/>
                <w:sz w:val="20"/>
              </w:rPr>
              <w:t xml:space="preserve"> nye boliger i Rytterskolen, skal der samtidig være plads til 30 park</w:t>
            </w:r>
            <w:r w:rsidR="00D26B7F">
              <w:rPr>
                <w:rFonts w:ascii="Verdana" w:hAnsi="Verdana"/>
                <w:sz w:val="20"/>
              </w:rPr>
              <w:t>e</w:t>
            </w:r>
            <w:r w:rsidR="00D26B7F">
              <w:rPr>
                <w:rFonts w:ascii="Verdana" w:hAnsi="Verdana"/>
                <w:sz w:val="20"/>
              </w:rPr>
              <w:t>ringspla</w:t>
            </w:r>
            <w:r w:rsidR="00D26B7F">
              <w:rPr>
                <w:rFonts w:ascii="Verdana" w:hAnsi="Verdana"/>
                <w:sz w:val="20"/>
              </w:rPr>
              <w:t>d</w:t>
            </w:r>
            <w:r w:rsidR="00D26B7F">
              <w:rPr>
                <w:rFonts w:ascii="Verdana" w:hAnsi="Verdana"/>
                <w:sz w:val="20"/>
              </w:rPr>
              <w:t xml:space="preserve">ser. </w:t>
            </w:r>
            <w:r w:rsidR="00E64F3C" w:rsidRPr="00BA123C">
              <w:rPr>
                <w:rFonts w:ascii="Verdana" w:hAnsi="Verdana"/>
                <w:sz w:val="20"/>
                <w:highlight w:val="yellow"/>
              </w:rPr>
              <w:t xml:space="preserve">For at sikre at der kun opføres et begrænset antal boliger tilføjes der lokalplanen, </w:t>
            </w:r>
            <w:proofErr w:type="gramStart"/>
            <w:r w:rsidR="00E64F3C" w:rsidRPr="00BA123C">
              <w:rPr>
                <w:rFonts w:ascii="Verdana" w:hAnsi="Verdana"/>
                <w:sz w:val="20"/>
                <w:highlight w:val="yellow"/>
              </w:rPr>
              <w:t>at</w:t>
            </w:r>
            <w:proofErr w:type="gramEnd"/>
            <w:r w:rsidR="00E64F3C" w:rsidRPr="00BA123C">
              <w:rPr>
                <w:rFonts w:ascii="Verdana" w:hAnsi="Verdana"/>
                <w:sz w:val="20"/>
                <w:highlight w:val="yellow"/>
              </w:rPr>
              <w:t xml:space="preserve"> </w:t>
            </w:r>
            <w:proofErr w:type="gramStart"/>
            <w:r w:rsidR="00E64F3C" w:rsidRPr="00BA123C">
              <w:rPr>
                <w:rFonts w:ascii="Verdana" w:hAnsi="Verdana"/>
                <w:sz w:val="20"/>
                <w:highlight w:val="yellow"/>
              </w:rPr>
              <w:t>ved</w:t>
            </w:r>
            <w:proofErr w:type="gramEnd"/>
            <w:r w:rsidR="00E64F3C" w:rsidRPr="00BA123C">
              <w:rPr>
                <w:rFonts w:ascii="Verdana" w:hAnsi="Verdana"/>
                <w:sz w:val="20"/>
                <w:highlight w:val="yellow"/>
              </w:rPr>
              <w:t xml:space="preserve"> opførelse af tæt-lav beby</w:t>
            </w:r>
            <w:r w:rsidR="00E64F3C" w:rsidRPr="00BA123C">
              <w:rPr>
                <w:rFonts w:ascii="Verdana" w:hAnsi="Verdana"/>
                <w:sz w:val="20"/>
                <w:highlight w:val="yellow"/>
              </w:rPr>
              <w:t>g</w:t>
            </w:r>
            <w:r w:rsidR="00E64F3C" w:rsidRPr="00BA123C">
              <w:rPr>
                <w:rFonts w:ascii="Verdana" w:hAnsi="Verdana"/>
                <w:sz w:val="20"/>
                <w:highlight w:val="yellow"/>
              </w:rPr>
              <w:t xml:space="preserve">gelse må der maks. opføres 22 boliger. På side 12 i redegørelsen om </w:t>
            </w:r>
            <w:proofErr w:type="spellStart"/>
            <w:r w:rsidR="00E64F3C" w:rsidRPr="00BA123C">
              <w:rPr>
                <w:rFonts w:ascii="Verdana" w:hAnsi="Verdana"/>
                <w:sz w:val="20"/>
                <w:highlight w:val="yellow"/>
              </w:rPr>
              <w:t>årsdøgnstr</w:t>
            </w:r>
            <w:r w:rsidR="00E64F3C" w:rsidRPr="00BA123C">
              <w:rPr>
                <w:rFonts w:ascii="Verdana" w:hAnsi="Verdana"/>
                <w:sz w:val="20"/>
                <w:highlight w:val="yellow"/>
              </w:rPr>
              <w:t>a</w:t>
            </w:r>
            <w:r w:rsidR="00E64F3C" w:rsidRPr="00BA123C">
              <w:rPr>
                <w:rFonts w:ascii="Verdana" w:hAnsi="Verdana"/>
                <w:sz w:val="20"/>
                <w:highlight w:val="yellow"/>
              </w:rPr>
              <w:t>fik</w:t>
            </w:r>
            <w:proofErr w:type="spellEnd"/>
            <w:r w:rsidR="00E64F3C" w:rsidRPr="00BA123C">
              <w:rPr>
                <w:rFonts w:ascii="Verdana" w:hAnsi="Verdana"/>
                <w:sz w:val="20"/>
                <w:highlight w:val="yellow"/>
              </w:rPr>
              <w:t xml:space="preserve"> rettes antallet af biler til 33.</w:t>
            </w:r>
          </w:p>
          <w:p w:rsidR="00E64F3C" w:rsidRDefault="00E64F3C" w:rsidP="00F11453">
            <w:pPr>
              <w:rPr>
                <w:rFonts w:ascii="Verdana" w:hAnsi="Verdana"/>
                <w:sz w:val="20"/>
              </w:rPr>
            </w:pPr>
          </w:p>
          <w:p w:rsidR="00BB2275" w:rsidRPr="00BB2275" w:rsidRDefault="00147C2D" w:rsidP="00BA123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5) Lokalplanen giver mulighed for terrænregulering </w:t>
            </w:r>
            <w:r w:rsidR="00BB2275">
              <w:rPr>
                <w:rFonts w:ascii="Verdana" w:hAnsi="Verdana"/>
                <w:sz w:val="20"/>
              </w:rPr>
              <w:t>som opfyld e</w:t>
            </w:r>
            <w:r w:rsidR="00BB2275">
              <w:rPr>
                <w:rFonts w:ascii="Verdana" w:hAnsi="Verdana"/>
                <w:sz w:val="20"/>
              </w:rPr>
              <w:t>l</w:t>
            </w:r>
            <w:r w:rsidR="00BB2275">
              <w:rPr>
                <w:rFonts w:ascii="Verdana" w:hAnsi="Verdana"/>
                <w:sz w:val="20"/>
              </w:rPr>
              <w:t>ler af</w:t>
            </w:r>
            <w:r w:rsidR="007806DC">
              <w:rPr>
                <w:rFonts w:ascii="Verdana" w:hAnsi="Verdana"/>
                <w:sz w:val="20"/>
              </w:rPr>
              <w:t>gravning på 0,5</w:t>
            </w:r>
            <w:r w:rsidR="00BB2275">
              <w:rPr>
                <w:rFonts w:ascii="Verdana" w:hAnsi="Verdana"/>
                <w:sz w:val="20"/>
              </w:rPr>
              <w:t xml:space="preserve"> meter i forhold til det naturlige terræn. Te</w:t>
            </w:r>
            <w:r w:rsidR="00BB2275">
              <w:rPr>
                <w:rFonts w:ascii="Verdana" w:hAnsi="Verdana"/>
                <w:sz w:val="20"/>
              </w:rPr>
              <w:t>k</w:t>
            </w:r>
            <w:r w:rsidR="00BB2275">
              <w:rPr>
                <w:rFonts w:ascii="Verdana" w:hAnsi="Verdana"/>
                <w:sz w:val="20"/>
              </w:rPr>
              <w:t>nik &amp; Miljø vurderer, at bestemmelsen ikke giver mulighed for en egentlig hævning af terrænet</w:t>
            </w:r>
            <w:r w:rsidR="007806DC">
              <w:rPr>
                <w:rFonts w:ascii="Verdana" w:hAnsi="Verdana"/>
                <w:sz w:val="20"/>
              </w:rPr>
              <w:t>, da bestemmelsen kun giver muli</w:t>
            </w:r>
            <w:r w:rsidR="007806DC">
              <w:rPr>
                <w:rFonts w:ascii="Verdana" w:hAnsi="Verdana"/>
                <w:sz w:val="20"/>
              </w:rPr>
              <w:t>g</w:t>
            </w:r>
            <w:r w:rsidR="007806DC">
              <w:rPr>
                <w:rFonts w:ascii="Verdana" w:hAnsi="Verdana"/>
                <w:sz w:val="20"/>
              </w:rPr>
              <w:t xml:space="preserve">hed </w:t>
            </w:r>
            <w:r w:rsidR="00280D00">
              <w:rPr>
                <w:rFonts w:ascii="Verdana" w:hAnsi="Verdana"/>
                <w:sz w:val="20"/>
              </w:rPr>
              <w:t>for at lægge maks. 0,5 meter på, hvilket i praksis giver m</w:t>
            </w:r>
            <w:r w:rsidR="00280D00">
              <w:rPr>
                <w:rFonts w:ascii="Verdana" w:hAnsi="Verdana"/>
                <w:sz w:val="20"/>
              </w:rPr>
              <w:t>u</w:t>
            </w:r>
            <w:r w:rsidR="00280D00">
              <w:rPr>
                <w:rFonts w:ascii="Verdana" w:hAnsi="Verdana"/>
                <w:sz w:val="20"/>
              </w:rPr>
              <w:t>lighed for udjævning af de n</w:t>
            </w:r>
            <w:r w:rsidR="00280D00">
              <w:rPr>
                <w:rFonts w:ascii="Verdana" w:hAnsi="Verdana"/>
                <w:sz w:val="20"/>
              </w:rPr>
              <w:t>a</w:t>
            </w:r>
            <w:r w:rsidR="00280D00">
              <w:rPr>
                <w:rFonts w:ascii="Verdana" w:hAnsi="Verdana"/>
                <w:sz w:val="20"/>
              </w:rPr>
              <w:t>turlige ujævnheder der kan være på arealet.</w:t>
            </w:r>
            <w:r w:rsidR="00BA123C">
              <w:rPr>
                <w:rFonts w:ascii="Verdana" w:hAnsi="Verdana"/>
                <w:sz w:val="20"/>
              </w:rPr>
              <w:t xml:space="preserve"> 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§ 8.11 om afstand til lokalplanområdets afgrænsning æ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n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dres, så boligbebyggelse til tæt-lav bebyggelse skal ove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r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holde en afstand til skel i lokalplanområdets afgrænsning på mindst 3 m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e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ter mod 2,5 meter i lokalplanforslaget. Dermed kommer nye bol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i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ger længere væk fra naboejendommene udenfor l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o</w:t>
            </w:r>
            <w:r w:rsidR="00BA123C" w:rsidRPr="00BA123C">
              <w:rPr>
                <w:rFonts w:ascii="Verdana" w:hAnsi="Verdana"/>
                <w:sz w:val="20"/>
                <w:highlight w:val="yellow"/>
              </w:rPr>
              <w:t>kalplanområdet og eventuelt indblik reduceres.</w:t>
            </w:r>
          </w:p>
          <w:p w:rsidR="00AC5BF4" w:rsidRDefault="00AC5BF4" w:rsidP="00172BBA">
            <w:pPr>
              <w:rPr>
                <w:rFonts w:ascii="Verdana" w:hAnsi="Verdana"/>
                <w:sz w:val="20"/>
              </w:rPr>
            </w:pPr>
          </w:p>
          <w:p w:rsidR="007F3E2A" w:rsidRDefault="007806DC" w:rsidP="00172BB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6)</w:t>
            </w:r>
            <w:r w:rsidR="00E945E4">
              <w:rPr>
                <w:rFonts w:ascii="Verdana" w:hAnsi="Verdana"/>
                <w:sz w:val="20"/>
              </w:rPr>
              <w:t xml:space="preserve"> Området</w:t>
            </w:r>
            <w:r w:rsidR="00D27947">
              <w:rPr>
                <w:rFonts w:ascii="Verdana" w:hAnsi="Verdana"/>
                <w:sz w:val="20"/>
              </w:rPr>
              <w:t xml:space="preserve"> </w:t>
            </w:r>
            <w:r w:rsidR="00514E6E">
              <w:rPr>
                <w:rFonts w:ascii="Verdana" w:hAnsi="Verdana"/>
                <w:sz w:val="20"/>
              </w:rPr>
              <w:t xml:space="preserve">omkring lokalplanen er mod vest og syd fritliggende åben-lav boliger. Mod øst er der fritliggende åben-lav boliger langs Erritsø </w:t>
            </w:r>
            <w:proofErr w:type="spellStart"/>
            <w:r w:rsidR="00514E6E">
              <w:rPr>
                <w:rFonts w:ascii="Verdana" w:hAnsi="Verdana"/>
                <w:sz w:val="20"/>
              </w:rPr>
              <w:t>Bygade</w:t>
            </w:r>
            <w:proofErr w:type="spellEnd"/>
            <w:r w:rsidR="00514E6E">
              <w:rPr>
                <w:rFonts w:ascii="Verdana" w:hAnsi="Verdana"/>
                <w:sz w:val="20"/>
              </w:rPr>
              <w:t xml:space="preserve"> og tæt-lav boliger syd herfor på </w:t>
            </w:r>
            <w:proofErr w:type="spellStart"/>
            <w:r w:rsidR="00514E6E">
              <w:rPr>
                <w:rFonts w:ascii="Verdana" w:hAnsi="Verdana"/>
                <w:sz w:val="20"/>
              </w:rPr>
              <w:t>Agerleddet</w:t>
            </w:r>
            <w:proofErr w:type="spellEnd"/>
            <w:r w:rsidR="00514E6E">
              <w:rPr>
                <w:rFonts w:ascii="Verdana" w:hAnsi="Verdana"/>
                <w:sz w:val="20"/>
              </w:rPr>
              <w:t>. Grundstørrelserne i området</w:t>
            </w:r>
            <w:r w:rsidR="0002303D">
              <w:rPr>
                <w:rFonts w:ascii="Verdana" w:hAnsi="Verdana"/>
                <w:sz w:val="20"/>
              </w:rPr>
              <w:t xml:space="preserve"> omkring lokalplanområdet</w:t>
            </w:r>
            <w:r w:rsidR="00514E6E">
              <w:rPr>
                <w:rFonts w:ascii="Verdana" w:hAnsi="Verdana"/>
                <w:sz w:val="20"/>
              </w:rPr>
              <w:t xml:space="preserve"> varierer </w:t>
            </w:r>
            <w:r w:rsidR="00514E6E">
              <w:rPr>
                <w:rFonts w:ascii="Verdana" w:hAnsi="Verdana"/>
                <w:sz w:val="20"/>
              </w:rPr>
              <w:lastRenderedPageBreak/>
              <w:t>fra</w:t>
            </w:r>
            <w:r w:rsidR="0002303D">
              <w:rPr>
                <w:rFonts w:ascii="Verdana" w:hAnsi="Verdana"/>
                <w:sz w:val="20"/>
              </w:rPr>
              <w:t xml:space="preserve"> lige</w:t>
            </w:r>
            <w:r w:rsidR="00514E6E">
              <w:rPr>
                <w:rFonts w:ascii="Verdana" w:hAnsi="Verdana"/>
                <w:sz w:val="20"/>
              </w:rPr>
              <w:t xml:space="preserve"> </w:t>
            </w:r>
            <w:r w:rsidR="0002303D">
              <w:rPr>
                <w:rFonts w:ascii="Verdana" w:hAnsi="Verdana"/>
                <w:sz w:val="20"/>
              </w:rPr>
              <w:t>under 300 m</w:t>
            </w:r>
            <w:r w:rsidR="0002303D">
              <w:rPr>
                <w:rFonts w:ascii="Verdana" w:hAnsi="Verdana"/>
                <w:sz w:val="20"/>
                <w:vertAlign w:val="superscript"/>
              </w:rPr>
              <w:t xml:space="preserve">2 </w:t>
            </w:r>
            <w:r w:rsidR="0002303D">
              <w:rPr>
                <w:rFonts w:ascii="Verdana" w:hAnsi="Verdana"/>
                <w:sz w:val="20"/>
              </w:rPr>
              <w:t xml:space="preserve">for nogle af tæt-lav grundene ved </w:t>
            </w:r>
            <w:proofErr w:type="spellStart"/>
            <w:r w:rsidR="0002303D">
              <w:rPr>
                <w:rFonts w:ascii="Verdana" w:hAnsi="Verdana"/>
                <w:sz w:val="20"/>
              </w:rPr>
              <w:t>Agerle</w:t>
            </w:r>
            <w:r w:rsidR="0002303D">
              <w:rPr>
                <w:rFonts w:ascii="Verdana" w:hAnsi="Verdana"/>
                <w:sz w:val="20"/>
              </w:rPr>
              <w:t>d</w:t>
            </w:r>
            <w:r w:rsidR="0002303D">
              <w:rPr>
                <w:rFonts w:ascii="Verdana" w:hAnsi="Verdana"/>
                <w:sz w:val="20"/>
              </w:rPr>
              <w:t>det</w:t>
            </w:r>
            <w:proofErr w:type="spellEnd"/>
            <w:r w:rsidR="0002303D">
              <w:rPr>
                <w:rFonts w:ascii="Verdana" w:hAnsi="Verdana"/>
                <w:sz w:val="20"/>
              </w:rPr>
              <w:t xml:space="preserve"> øst for lokalplanområdet til lige over 700 m</w:t>
            </w:r>
            <w:r w:rsidR="0002303D">
              <w:rPr>
                <w:rFonts w:ascii="Verdana" w:hAnsi="Verdana"/>
                <w:sz w:val="20"/>
                <w:vertAlign w:val="superscript"/>
              </w:rPr>
              <w:t>2</w:t>
            </w:r>
            <w:r w:rsidR="0002303D">
              <w:rPr>
                <w:rFonts w:ascii="Verdana" w:hAnsi="Verdana"/>
                <w:sz w:val="20"/>
              </w:rPr>
              <w:t xml:space="preserve"> ved </w:t>
            </w:r>
            <w:proofErr w:type="spellStart"/>
            <w:r w:rsidR="0002303D">
              <w:rPr>
                <w:rFonts w:ascii="Verdana" w:hAnsi="Verdana"/>
                <w:sz w:val="20"/>
              </w:rPr>
              <w:t>Agerparken</w:t>
            </w:r>
            <w:proofErr w:type="spellEnd"/>
            <w:r w:rsidR="0002303D">
              <w:rPr>
                <w:rFonts w:ascii="Verdana" w:hAnsi="Verdana"/>
                <w:sz w:val="20"/>
              </w:rPr>
              <w:t xml:space="preserve"> syd for loka</w:t>
            </w:r>
            <w:r w:rsidR="0002303D">
              <w:rPr>
                <w:rFonts w:ascii="Verdana" w:hAnsi="Verdana"/>
                <w:sz w:val="20"/>
              </w:rPr>
              <w:t>l</w:t>
            </w:r>
            <w:r w:rsidR="0002303D">
              <w:rPr>
                <w:rFonts w:ascii="Verdana" w:hAnsi="Verdana"/>
                <w:sz w:val="20"/>
              </w:rPr>
              <w:t>planområdet, til over 1400 m</w:t>
            </w:r>
            <w:r w:rsidR="0002303D">
              <w:rPr>
                <w:rFonts w:ascii="Verdana" w:hAnsi="Verdana"/>
                <w:sz w:val="20"/>
                <w:vertAlign w:val="superscript"/>
              </w:rPr>
              <w:t>2</w:t>
            </w:r>
            <w:r w:rsidR="0002303D">
              <w:rPr>
                <w:rFonts w:ascii="Verdana" w:hAnsi="Verdana"/>
                <w:sz w:val="20"/>
              </w:rPr>
              <w:t xml:space="preserve"> for grunden lige øst for lokalplano</w:t>
            </w:r>
            <w:r w:rsidR="0002303D">
              <w:rPr>
                <w:rFonts w:ascii="Verdana" w:hAnsi="Verdana"/>
                <w:sz w:val="20"/>
              </w:rPr>
              <w:t>m</w:t>
            </w:r>
            <w:r w:rsidR="0002303D">
              <w:rPr>
                <w:rFonts w:ascii="Verdana" w:hAnsi="Verdana"/>
                <w:sz w:val="20"/>
              </w:rPr>
              <w:t>rådet.</w:t>
            </w:r>
            <w:r w:rsidR="00514E6E">
              <w:rPr>
                <w:rFonts w:ascii="Verdana" w:hAnsi="Verdana"/>
                <w:sz w:val="20"/>
              </w:rPr>
              <w:t xml:space="preserve"> </w:t>
            </w:r>
          </w:p>
          <w:p w:rsidR="007F3E2A" w:rsidRDefault="007F3E2A" w:rsidP="00172BBA">
            <w:pPr>
              <w:rPr>
                <w:rFonts w:ascii="Verdana" w:hAnsi="Verdana"/>
                <w:sz w:val="20"/>
              </w:rPr>
            </w:pPr>
          </w:p>
          <w:p w:rsidR="008549E9" w:rsidRDefault="00280D00" w:rsidP="008549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 eksisterende grundstørrelser i Erritsø er derfor sammenlignel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ge med de grundstørrelser på henholdsvis 300 m</w:t>
            </w:r>
            <w:r>
              <w:rPr>
                <w:rFonts w:ascii="Verdana" w:hAnsi="Verdana"/>
                <w:sz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</w:rPr>
              <w:t xml:space="preserve"> for tæt-lav b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by</w:t>
            </w:r>
            <w:r>
              <w:rPr>
                <w:rFonts w:ascii="Verdana" w:hAnsi="Verdana"/>
                <w:sz w:val="20"/>
              </w:rPr>
              <w:t>g</w:t>
            </w:r>
            <w:r>
              <w:rPr>
                <w:rFonts w:ascii="Verdana" w:hAnsi="Verdana"/>
                <w:sz w:val="20"/>
              </w:rPr>
              <w:t>gelse og 700 m</w:t>
            </w:r>
            <w:r>
              <w:rPr>
                <w:rFonts w:ascii="Verdana" w:hAnsi="Verdana"/>
                <w:sz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</w:rPr>
              <w:t xml:space="preserve"> for åben lav bebyggelse der gives mulighed for i lokalplanen og </w:t>
            </w:r>
            <w:r w:rsidR="0002303D">
              <w:rPr>
                <w:rFonts w:ascii="Verdana" w:hAnsi="Verdana"/>
                <w:sz w:val="20"/>
              </w:rPr>
              <w:t xml:space="preserve">vil passe naturligt ind i </w:t>
            </w:r>
            <w:r>
              <w:rPr>
                <w:rFonts w:ascii="Verdana" w:hAnsi="Verdana"/>
                <w:sz w:val="20"/>
              </w:rPr>
              <w:t xml:space="preserve">området i </w:t>
            </w:r>
            <w:r w:rsidR="0002303D">
              <w:rPr>
                <w:rFonts w:ascii="Verdana" w:hAnsi="Verdana"/>
                <w:sz w:val="20"/>
              </w:rPr>
              <w:t>Erritsø.</w:t>
            </w:r>
            <w:r w:rsidR="008549E9">
              <w:rPr>
                <w:rFonts w:ascii="Verdana" w:hAnsi="Verdana"/>
                <w:sz w:val="20"/>
              </w:rPr>
              <w:t xml:space="preserve"> L</w:t>
            </w:r>
            <w:r w:rsidR="008549E9">
              <w:rPr>
                <w:rFonts w:ascii="Verdana" w:hAnsi="Verdana"/>
                <w:sz w:val="20"/>
              </w:rPr>
              <w:t>o</w:t>
            </w:r>
            <w:r w:rsidR="008549E9">
              <w:rPr>
                <w:rFonts w:ascii="Verdana" w:hAnsi="Verdana"/>
                <w:sz w:val="20"/>
              </w:rPr>
              <w:t>kalplanen fastsætter byggefelter, afstande til skel, bebyggelse</w:t>
            </w:r>
            <w:r w:rsidR="008549E9">
              <w:rPr>
                <w:rFonts w:ascii="Verdana" w:hAnsi="Verdana"/>
                <w:sz w:val="20"/>
              </w:rPr>
              <w:t>s</w:t>
            </w:r>
            <w:r w:rsidR="008549E9">
              <w:rPr>
                <w:rFonts w:ascii="Verdana" w:hAnsi="Verdana"/>
                <w:sz w:val="20"/>
              </w:rPr>
              <w:t>højde samt bebyggelsesprocent hvilket regulerer omfanget af b</w:t>
            </w:r>
            <w:r w:rsidR="008549E9">
              <w:rPr>
                <w:rFonts w:ascii="Verdana" w:hAnsi="Verdana"/>
                <w:sz w:val="20"/>
              </w:rPr>
              <w:t>e</w:t>
            </w:r>
            <w:r w:rsidR="008549E9">
              <w:rPr>
                <w:rFonts w:ascii="Verdana" w:hAnsi="Verdana"/>
                <w:sz w:val="20"/>
              </w:rPr>
              <w:t xml:space="preserve">byggelsen. Som beskrevet under behandlingen af punkt 4) </w:t>
            </w:r>
            <w:r w:rsidR="008549E9" w:rsidRPr="00BA123C">
              <w:rPr>
                <w:rFonts w:ascii="Verdana" w:hAnsi="Verdana"/>
                <w:sz w:val="20"/>
                <w:highlight w:val="yellow"/>
              </w:rPr>
              <w:t xml:space="preserve">tilføjes der lokalplanen, </w:t>
            </w:r>
            <w:proofErr w:type="gramStart"/>
            <w:r w:rsidR="008549E9" w:rsidRPr="00BA123C">
              <w:rPr>
                <w:rFonts w:ascii="Verdana" w:hAnsi="Verdana"/>
                <w:sz w:val="20"/>
                <w:highlight w:val="yellow"/>
              </w:rPr>
              <w:t>at</w:t>
            </w:r>
            <w:proofErr w:type="gramEnd"/>
            <w:r w:rsidR="008549E9" w:rsidRPr="00BA123C">
              <w:rPr>
                <w:rFonts w:ascii="Verdana" w:hAnsi="Verdana"/>
                <w:sz w:val="20"/>
                <w:highlight w:val="yellow"/>
              </w:rPr>
              <w:t xml:space="preserve"> </w:t>
            </w:r>
            <w:proofErr w:type="gramStart"/>
            <w:r w:rsidR="008549E9" w:rsidRPr="00BA123C">
              <w:rPr>
                <w:rFonts w:ascii="Verdana" w:hAnsi="Verdana"/>
                <w:sz w:val="20"/>
                <w:highlight w:val="yellow"/>
              </w:rPr>
              <w:t>ved</w:t>
            </w:r>
            <w:proofErr w:type="gramEnd"/>
            <w:r w:rsidR="008549E9" w:rsidRPr="00BA123C">
              <w:rPr>
                <w:rFonts w:ascii="Verdana" w:hAnsi="Verdana"/>
                <w:sz w:val="20"/>
                <w:highlight w:val="yellow"/>
              </w:rPr>
              <w:t xml:space="preserve"> opførelse af tæt-lav bebyggelse må der maks. opføres 22 boliger. På side 12 i redegørelsen om </w:t>
            </w:r>
            <w:proofErr w:type="spellStart"/>
            <w:r w:rsidR="008549E9" w:rsidRPr="00BA123C">
              <w:rPr>
                <w:rFonts w:ascii="Verdana" w:hAnsi="Verdana"/>
                <w:sz w:val="20"/>
                <w:highlight w:val="yellow"/>
              </w:rPr>
              <w:t>år</w:t>
            </w:r>
            <w:r w:rsidR="008549E9" w:rsidRPr="00BA123C">
              <w:rPr>
                <w:rFonts w:ascii="Verdana" w:hAnsi="Verdana"/>
                <w:sz w:val="20"/>
                <w:highlight w:val="yellow"/>
              </w:rPr>
              <w:t>s</w:t>
            </w:r>
            <w:r w:rsidR="008549E9" w:rsidRPr="00BA123C">
              <w:rPr>
                <w:rFonts w:ascii="Verdana" w:hAnsi="Verdana"/>
                <w:sz w:val="20"/>
                <w:highlight w:val="yellow"/>
              </w:rPr>
              <w:t>døgnstrafik</w:t>
            </w:r>
            <w:proofErr w:type="spellEnd"/>
            <w:r w:rsidR="008549E9" w:rsidRPr="00BA123C">
              <w:rPr>
                <w:rFonts w:ascii="Verdana" w:hAnsi="Verdana"/>
                <w:sz w:val="20"/>
                <w:highlight w:val="yellow"/>
              </w:rPr>
              <w:t xml:space="preserve"> rettes antallet af biler til 3</w:t>
            </w:r>
            <w:r w:rsidR="008549E9" w:rsidRPr="008549E9">
              <w:rPr>
                <w:rFonts w:ascii="Verdana" w:hAnsi="Verdana"/>
                <w:sz w:val="20"/>
                <w:highlight w:val="yellow"/>
              </w:rPr>
              <w:t>3. Dermed sættes en maks. på det antal af boliger, der kan opføres i lokalplanområdet.</w:t>
            </w:r>
          </w:p>
          <w:p w:rsidR="00103621" w:rsidRPr="0002303D" w:rsidRDefault="00103621" w:rsidP="00172BBA">
            <w:pPr>
              <w:rPr>
                <w:rFonts w:ascii="Verdana" w:hAnsi="Verdana"/>
                <w:sz w:val="20"/>
              </w:rPr>
            </w:pPr>
          </w:p>
          <w:p w:rsidR="007806DC" w:rsidRDefault="007806DC" w:rsidP="00172BBA">
            <w:pPr>
              <w:rPr>
                <w:rFonts w:ascii="Verdana" w:hAnsi="Verdana"/>
                <w:sz w:val="20"/>
              </w:rPr>
            </w:pPr>
          </w:p>
          <w:p w:rsidR="00C84E03" w:rsidRPr="00172BBA" w:rsidRDefault="00C84E03" w:rsidP="007F3E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5E2938" w:rsidRDefault="005E2938" w:rsidP="008E6643">
            <w:pPr>
              <w:ind w:left="0"/>
              <w:rPr>
                <w:rFonts w:ascii="Verdana" w:hAnsi="Verdana"/>
                <w:sz w:val="20"/>
              </w:rPr>
            </w:pPr>
          </w:p>
          <w:p w:rsidR="00621CB0" w:rsidRPr="00D8037C" w:rsidRDefault="007F3E2A" w:rsidP="00621CB0">
            <w:pPr>
              <w:ind w:left="0"/>
              <w:rPr>
                <w:rFonts w:ascii="Verdana" w:hAnsi="Verdana"/>
                <w:sz w:val="20"/>
              </w:rPr>
            </w:pPr>
            <w:r w:rsidRPr="00D8037C">
              <w:rPr>
                <w:rFonts w:ascii="Verdana" w:hAnsi="Verdana"/>
                <w:sz w:val="20"/>
              </w:rPr>
              <w:t xml:space="preserve">Lokalplanen ændres. </w:t>
            </w:r>
            <w:r w:rsidR="00621CB0" w:rsidRPr="00D8037C">
              <w:rPr>
                <w:rFonts w:ascii="Verdana" w:hAnsi="Verdana"/>
                <w:sz w:val="20"/>
              </w:rPr>
              <w:t>Der</w:t>
            </w:r>
            <w:r w:rsidR="007B4EBC" w:rsidRPr="00D8037C">
              <w:rPr>
                <w:rFonts w:ascii="Verdana" w:hAnsi="Verdana"/>
                <w:sz w:val="20"/>
              </w:rPr>
              <w:t xml:space="preserve"> tilføjes </w:t>
            </w:r>
            <w:r w:rsidR="00621CB0" w:rsidRPr="00D8037C">
              <w:rPr>
                <w:rFonts w:ascii="Verdana" w:hAnsi="Verdana"/>
                <w:sz w:val="20"/>
              </w:rPr>
              <w:t>en ny b</w:t>
            </w:r>
            <w:r w:rsidR="00621CB0" w:rsidRPr="00D8037C">
              <w:rPr>
                <w:rFonts w:ascii="Verdana" w:hAnsi="Verdana"/>
                <w:sz w:val="20"/>
              </w:rPr>
              <w:t>e</w:t>
            </w:r>
            <w:r w:rsidR="00621CB0" w:rsidRPr="00D8037C">
              <w:rPr>
                <w:rFonts w:ascii="Verdana" w:hAnsi="Verdana"/>
                <w:sz w:val="20"/>
              </w:rPr>
              <w:t>stemmelse med følgende or</w:t>
            </w:r>
            <w:r w:rsidR="00621CB0" w:rsidRPr="00D8037C">
              <w:rPr>
                <w:rFonts w:ascii="Verdana" w:hAnsi="Verdana"/>
                <w:sz w:val="20"/>
              </w:rPr>
              <w:t>d</w:t>
            </w:r>
            <w:r w:rsidR="00621CB0" w:rsidRPr="00D8037C">
              <w:rPr>
                <w:rFonts w:ascii="Verdana" w:hAnsi="Verdana"/>
                <w:sz w:val="20"/>
              </w:rPr>
              <w:t>lyd:</w:t>
            </w:r>
          </w:p>
          <w:p w:rsidR="002F247C" w:rsidRPr="00D8037C" w:rsidRDefault="00621CB0" w:rsidP="00621CB0">
            <w:pPr>
              <w:ind w:left="0"/>
              <w:rPr>
                <w:rFonts w:ascii="Verdana" w:hAnsi="Verdana"/>
                <w:sz w:val="20"/>
                <w:highlight w:val="yellow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 xml:space="preserve">§ 4.3 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ved åben-lav bebyggelse må der kun opføres en b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o</w:t>
            </w:r>
            <w:r w:rsidR="007B4EBC" w:rsidRPr="00D8037C">
              <w:rPr>
                <w:rFonts w:ascii="Verdana" w:hAnsi="Verdana"/>
                <w:sz w:val="20"/>
                <w:highlight w:val="yellow"/>
              </w:rPr>
              <w:t>lig pr. grund.</w:t>
            </w:r>
          </w:p>
          <w:p w:rsidR="00E64F3C" w:rsidRPr="00D8037C" w:rsidRDefault="00BA123C" w:rsidP="00621CB0">
            <w:pPr>
              <w:ind w:left="0"/>
              <w:rPr>
                <w:rFonts w:ascii="Verdana" w:hAnsi="Verdana"/>
                <w:sz w:val="20"/>
                <w:highlight w:val="yellow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 xml:space="preserve">§ 8.3 Ved opførelse af </w:t>
            </w:r>
            <w:proofErr w:type="gramStart"/>
            <w:r w:rsidRPr="00D8037C">
              <w:rPr>
                <w:rFonts w:ascii="Verdana" w:hAnsi="Verdana"/>
                <w:sz w:val="20"/>
                <w:highlight w:val="yellow"/>
              </w:rPr>
              <w:t>tæt-lav</w:t>
            </w:r>
            <w:proofErr w:type="gramEnd"/>
            <w:r w:rsidRPr="00D8037C">
              <w:rPr>
                <w:rFonts w:ascii="Verdana" w:hAnsi="Verdana"/>
                <w:sz w:val="20"/>
                <w:highlight w:val="yellow"/>
              </w:rPr>
              <w:t xml:space="preserve"> boliger må der maks. opføres 22 boliger i lokalplanomr</w:t>
            </w:r>
            <w:r w:rsidRPr="00D8037C">
              <w:rPr>
                <w:rFonts w:ascii="Verdana" w:hAnsi="Verdana"/>
                <w:sz w:val="20"/>
                <w:highlight w:val="yellow"/>
              </w:rPr>
              <w:t>å</w:t>
            </w:r>
            <w:r w:rsidRPr="00D8037C">
              <w:rPr>
                <w:rFonts w:ascii="Verdana" w:hAnsi="Verdana"/>
                <w:sz w:val="20"/>
                <w:highlight w:val="yellow"/>
              </w:rPr>
              <w:t>det.</w:t>
            </w:r>
          </w:p>
          <w:p w:rsidR="00621CB0" w:rsidRPr="00D8037C" w:rsidRDefault="00621CB0" w:rsidP="00621CB0">
            <w:pPr>
              <w:ind w:left="0"/>
              <w:rPr>
                <w:rFonts w:ascii="Verdana" w:hAnsi="Verdana"/>
                <w:sz w:val="20"/>
                <w:highlight w:val="yellow"/>
              </w:rPr>
            </w:pPr>
          </w:p>
          <w:p w:rsidR="00BA123C" w:rsidRPr="00D8037C" w:rsidRDefault="00BA123C" w:rsidP="00BA123C">
            <w:pPr>
              <w:ind w:left="0"/>
              <w:rPr>
                <w:rFonts w:ascii="Verdana" w:hAnsi="Verdana"/>
                <w:sz w:val="20"/>
                <w:highlight w:val="yellow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>§ 8.11</w:t>
            </w:r>
          </w:p>
          <w:p w:rsidR="00E64F3C" w:rsidRPr="00D8037C" w:rsidRDefault="00BA123C" w:rsidP="00BA123C">
            <w:pPr>
              <w:ind w:left="0"/>
              <w:rPr>
                <w:rFonts w:ascii="Verdana" w:hAnsi="Verdana"/>
                <w:sz w:val="20"/>
                <w:highlight w:val="yellow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>Boligbebyggelse til tæt-lav bebyggelse må kun placeres indenfor byggefelterne, jf. kor</w:t>
            </w:r>
            <w:r w:rsidRPr="00D8037C">
              <w:rPr>
                <w:rFonts w:ascii="Verdana" w:hAnsi="Verdana"/>
                <w:sz w:val="20"/>
                <w:highlight w:val="yellow"/>
              </w:rPr>
              <w:t>t</w:t>
            </w:r>
            <w:r w:rsidRPr="00D8037C">
              <w:rPr>
                <w:rFonts w:ascii="Verdana" w:hAnsi="Verdana"/>
                <w:sz w:val="20"/>
                <w:highlight w:val="yellow"/>
              </w:rPr>
              <w:t>bilag 4, og skal overholde en afstand til skel i lokalplanområdets afgrænsning på mindst 3 meter.</w:t>
            </w:r>
          </w:p>
          <w:p w:rsidR="00BA123C" w:rsidRPr="00D8037C" w:rsidRDefault="00BA123C" w:rsidP="00BA123C">
            <w:pPr>
              <w:ind w:left="0"/>
              <w:rPr>
                <w:rFonts w:ascii="Verdana" w:hAnsi="Verdana"/>
                <w:sz w:val="20"/>
                <w:highlight w:val="yellow"/>
              </w:rPr>
            </w:pPr>
          </w:p>
          <w:p w:rsidR="00E64F3C" w:rsidRPr="00D8037C" w:rsidRDefault="00E64F3C" w:rsidP="00621CB0">
            <w:pPr>
              <w:ind w:left="0"/>
              <w:rPr>
                <w:rFonts w:ascii="Verdana" w:hAnsi="Verdana"/>
                <w:sz w:val="20"/>
                <w:highlight w:val="yellow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>På side 12 i redegørelsen ændres a</w:t>
            </w:r>
            <w:r w:rsidRPr="00D8037C">
              <w:rPr>
                <w:rFonts w:ascii="Verdana" w:hAnsi="Verdana"/>
                <w:sz w:val="20"/>
                <w:highlight w:val="yellow"/>
              </w:rPr>
              <w:t>f</w:t>
            </w:r>
            <w:r w:rsidRPr="00D8037C">
              <w:rPr>
                <w:rFonts w:ascii="Verdana" w:hAnsi="Verdana"/>
                <w:sz w:val="20"/>
                <w:highlight w:val="yellow"/>
              </w:rPr>
              <w:t xml:space="preserve">snittet om </w:t>
            </w:r>
            <w:proofErr w:type="spellStart"/>
            <w:r w:rsidRPr="00D8037C">
              <w:rPr>
                <w:rFonts w:ascii="Verdana" w:hAnsi="Verdana"/>
                <w:sz w:val="20"/>
                <w:highlight w:val="yellow"/>
              </w:rPr>
              <w:t>årsdøgnstrafik</w:t>
            </w:r>
            <w:proofErr w:type="spellEnd"/>
            <w:r w:rsidRPr="00D8037C">
              <w:rPr>
                <w:rFonts w:ascii="Verdana" w:hAnsi="Verdana"/>
                <w:sz w:val="20"/>
                <w:highlight w:val="yellow"/>
              </w:rPr>
              <w:t>. Tallet 30 rettes til 33:</w:t>
            </w:r>
          </w:p>
          <w:p w:rsidR="00E64F3C" w:rsidRPr="00E64F3C" w:rsidRDefault="00E64F3C" w:rsidP="00E64F3C">
            <w:pPr>
              <w:ind w:left="0"/>
              <w:rPr>
                <w:rFonts w:ascii="Verdana" w:hAnsi="Verdana"/>
                <w:sz w:val="20"/>
              </w:rPr>
            </w:pPr>
            <w:r w:rsidRPr="00D8037C">
              <w:rPr>
                <w:rFonts w:ascii="Verdana" w:hAnsi="Verdana"/>
                <w:sz w:val="20"/>
                <w:highlight w:val="yellow"/>
              </w:rPr>
              <w:t>”</w:t>
            </w:r>
            <w:proofErr w:type="spellStart"/>
            <w:r w:rsidRPr="00D8037C">
              <w:rPr>
                <w:rFonts w:ascii="Verdana" w:hAnsi="Verdana"/>
                <w:sz w:val="20"/>
                <w:highlight w:val="yellow"/>
              </w:rPr>
              <w:t>Årsdøgnstrafikken</w:t>
            </w:r>
            <w:proofErr w:type="spellEnd"/>
            <w:r w:rsidRPr="00D8037C">
              <w:rPr>
                <w:rFonts w:ascii="Verdana" w:hAnsi="Verdana"/>
                <w:sz w:val="20"/>
                <w:highlight w:val="yellow"/>
              </w:rPr>
              <w:t xml:space="preserve"> vurderes at stige med ca. 33 biler som følge af lokalplanområdets u</w:t>
            </w:r>
            <w:r w:rsidRPr="00D8037C">
              <w:rPr>
                <w:rFonts w:ascii="Verdana" w:hAnsi="Verdana"/>
                <w:sz w:val="20"/>
                <w:highlight w:val="yellow"/>
              </w:rPr>
              <w:t>d</w:t>
            </w:r>
            <w:r w:rsidRPr="00D8037C">
              <w:rPr>
                <w:rFonts w:ascii="Verdana" w:hAnsi="Verdana"/>
                <w:sz w:val="20"/>
                <w:highlight w:val="yellow"/>
              </w:rPr>
              <w:t>bygning. Det antal biler vurderes ikke at medføre en stigning i støjniveauet der er så stort, at det kan høres.”</w:t>
            </w:r>
          </w:p>
          <w:p w:rsidR="00E64F3C" w:rsidRPr="00215DC1" w:rsidRDefault="00E64F3C" w:rsidP="00621CB0">
            <w:pPr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8E6643" w:rsidRPr="008E6643" w:rsidRDefault="008E6643" w:rsidP="008E6643">
      <w:pPr>
        <w:rPr>
          <w:rFonts w:ascii="Verdana" w:hAnsi="Verdana"/>
          <w:sz w:val="20"/>
        </w:rPr>
      </w:pPr>
    </w:p>
    <w:p w:rsidR="008E6643" w:rsidRPr="008E6643" w:rsidRDefault="008E6643" w:rsidP="008E6643">
      <w:pPr>
        <w:rPr>
          <w:rFonts w:ascii="Verdana" w:hAnsi="Verdana"/>
          <w:sz w:val="20"/>
        </w:rPr>
      </w:pPr>
    </w:p>
    <w:p w:rsidR="008E6643" w:rsidRPr="008E6643" w:rsidRDefault="008E6643" w:rsidP="008E6643">
      <w:pPr>
        <w:rPr>
          <w:rFonts w:ascii="Verdana" w:hAnsi="Verdana"/>
          <w:sz w:val="20"/>
        </w:rPr>
      </w:pPr>
    </w:p>
    <w:p w:rsidR="008E6643" w:rsidRPr="008E6643" w:rsidRDefault="008E6643" w:rsidP="008E6643">
      <w:pPr>
        <w:rPr>
          <w:rFonts w:ascii="Verdana" w:hAnsi="Verdana"/>
          <w:sz w:val="20"/>
        </w:rPr>
      </w:pPr>
    </w:p>
    <w:sectPr w:rsidR="008E6643" w:rsidRPr="008E6643" w:rsidSect="001B5B84">
      <w:footerReference w:type="first" r:id="rId15"/>
      <w:type w:val="continuous"/>
      <w:pgSz w:w="16840" w:h="11907" w:orient="landscape" w:code="9"/>
      <w:pgMar w:top="1389" w:right="1140" w:bottom="1531" w:left="1135" w:header="851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A3" w:rsidRDefault="008004A3">
      <w:r>
        <w:separator/>
      </w:r>
    </w:p>
  </w:endnote>
  <w:endnote w:type="continuationSeparator" w:id="0">
    <w:p w:rsidR="008004A3" w:rsidRDefault="0080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A3" w:rsidRDefault="008004A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A3" w:rsidRDefault="008004A3">
      <w:r>
        <w:separator/>
      </w:r>
    </w:p>
  </w:footnote>
  <w:footnote w:type="continuationSeparator" w:id="0">
    <w:p w:rsidR="008004A3" w:rsidRDefault="0080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00334874"/>
    <w:multiLevelType w:val="hybridMultilevel"/>
    <w:tmpl w:val="16C4D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2A55"/>
    <w:multiLevelType w:val="hybridMultilevel"/>
    <w:tmpl w:val="979CE4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E1D"/>
    <w:multiLevelType w:val="hybridMultilevel"/>
    <w:tmpl w:val="B768AC8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67A31"/>
    <w:multiLevelType w:val="hybridMultilevel"/>
    <w:tmpl w:val="70587E42"/>
    <w:lvl w:ilvl="0" w:tplc="B9F8173A">
      <w:start w:val="1"/>
      <w:numFmt w:val="lowerRoman"/>
      <w:lvlText w:val="%1)"/>
      <w:lvlJc w:val="left"/>
      <w:pPr>
        <w:ind w:left="862" w:hanging="72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CF5EDE"/>
    <w:multiLevelType w:val="hybridMultilevel"/>
    <w:tmpl w:val="333AA4D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17E8A"/>
    <w:multiLevelType w:val="hybridMultilevel"/>
    <w:tmpl w:val="9EC80DE2"/>
    <w:lvl w:ilvl="0" w:tplc="C4C65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FB2"/>
    <w:multiLevelType w:val="hybridMultilevel"/>
    <w:tmpl w:val="6BCCF5A8"/>
    <w:lvl w:ilvl="0" w:tplc="0406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2408CD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6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600E7"/>
    <w:multiLevelType w:val="hybridMultilevel"/>
    <w:tmpl w:val="21A04D52"/>
    <w:lvl w:ilvl="0" w:tplc="85B4B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F659D7"/>
    <w:multiLevelType w:val="hybridMultilevel"/>
    <w:tmpl w:val="FEA83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1742"/>
    <w:multiLevelType w:val="hybridMultilevel"/>
    <w:tmpl w:val="6A3C12A0"/>
    <w:lvl w:ilvl="0" w:tplc="87DA3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53302"/>
    <w:multiLevelType w:val="hybridMultilevel"/>
    <w:tmpl w:val="0D9A07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B508D"/>
    <w:multiLevelType w:val="hybridMultilevel"/>
    <w:tmpl w:val="89A61FB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543BD"/>
    <w:multiLevelType w:val="hybridMultilevel"/>
    <w:tmpl w:val="D1E036A8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C337C3"/>
    <w:multiLevelType w:val="hybridMultilevel"/>
    <w:tmpl w:val="DBAE5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82931"/>
    <w:multiLevelType w:val="hybridMultilevel"/>
    <w:tmpl w:val="E4C274B6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A7F9F"/>
    <w:multiLevelType w:val="hybridMultilevel"/>
    <w:tmpl w:val="BEC2C54A"/>
    <w:lvl w:ilvl="0" w:tplc="0D1AECD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15461FC"/>
    <w:multiLevelType w:val="hybridMultilevel"/>
    <w:tmpl w:val="D39460F4"/>
    <w:lvl w:ilvl="0" w:tplc="64B260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B016A6"/>
    <w:multiLevelType w:val="hybridMultilevel"/>
    <w:tmpl w:val="AF8C2D8E"/>
    <w:lvl w:ilvl="0" w:tplc="87229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0"/>
  </w:num>
  <w:num w:numId="9">
    <w:abstractNumId w:val="18"/>
  </w:num>
  <w:num w:numId="10">
    <w:abstractNumId w:val="17"/>
  </w:num>
  <w:num w:numId="11">
    <w:abstractNumId w:val="2"/>
  </w:num>
  <w:num w:numId="12">
    <w:abstractNumId w:va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9"/>
  </w:num>
  <w:num w:numId="17">
    <w:abstractNumId w:val="1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6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docVars>
    <w:docVar w:name="SaveInTemplateCenterEnabled" w:val="False"/>
  </w:docVars>
  <w:rsids>
    <w:rsidRoot w:val="00AB7253"/>
    <w:rsid w:val="000008C5"/>
    <w:rsid w:val="00003FC0"/>
    <w:rsid w:val="000050B6"/>
    <w:rsid w:val="00006091"/>
    <w:rsid w:val="00013B16"/>
    <w:rsid w:val="000147AF"/>
    <w:rsid w:val="000150EA"/>
    <w:rsid w:val="00017B8C"/>
    <w:rsid w:val="00020A5C"/>
    <w:rsid w:val="00021FCA"/>
    <w:rsid w:val="0002275D"/>
    <w:rsid w:val="0002303D"/>
    <w:rsid w:val="00031AF3"/>
    <w:rsid w:val="000320ED"/>
    <w:rsid w:val="00032DEF"/>
    <w:rsid w:val="0003320C"/>
    <w:rsid w:val="00033A30"/>
    <w:rsid w:val="0003482B"/>
    <w:rsid w:val="0004389A"/>
    <w:rsid w:val="00043BAF"/>
    <w:rsid w:val="000475CD"/>
    <w:rsid w:val="000476D6"/>
    <w:rsid w:val="0005234C"/>
    <w:rsid w:val="00053AEB"/>
    <w:rsid w:val="0005422F"/>
    <w:rsid w:val="00054553"/>
    <w:rsid w:val="0005668C"/>
    <w:rsid w:val="00060584"/>
    <w:rsid w:val="0006415D"/>
    <w:rsid w:val="00065782"/>
    <w:rsid w:val="0007367E"/>
    <w:rsid w:val="000752C4"/>
    <w:rsid w:val="00075C66"/>
    <w:rsid w:val="00077E53"/>
    <w:rsid w:val="0008357E"/>
    <w:rsid w:val="00084D05"/>
    <w:rsid w:val="00085894"/>
    <w:rsid w:val="00091571"/>
    <w:rsid w:val="0009277B"/>
    <w:rsid w:val="00092E7E"/>
    <w:rsid w:val="00096D2D"/>
    <w:rsid w:val="000978A2"/>
    <w:rsid w:val="00097A17"/>
    <w:rsid w:val="000A119A"/>
    <w:rsid w:val="000A2778"/>
    <w:rsid w:val="000A4A07"/>
    <w:rsid w:val="000A60F5"/>
    <w:rsid w:val="000A6288"/>
    <w:rsid w:val="000A6EE6"/>
    <w:rsid w:val="000C0F68"/>
    <w:rsid w:val="000C34EF"/>
    <w:rsid w:val="000C4755"/>
    <w:rsid w:val="000C48B9"/>
    <w:rsid w:val="000D7DF3"/>
    <w:rsid w:val="000E019A"/>
    <w:rsid w:val="000E36FA"/>
    <w:rsid w:val="000E5C97"/>
    <w:rsid w:val="000F059A"/>
    <w:rsid w:val="000F25F2"/>
    <w:rsid w:val="000F44A4"/>
    <w:rsid w:val="00103621"/>
    <w:rsid w:val="00110FE1"/>
    <w:rsid w:val="001119FA"/>
    <w:rsid w:val="00115129"/>
    <w:rsid w:val="001208BA"/>
    <w:rsid w:val="00120BA3"/>
    <w:rsid w:val="00124D54"/>
    <w:rsid w:val="00132B66"/>
    <w:rsid w:val="00136D1D"/>
    <w:rsid w:val="00142C3F"/>
    <w:rsid w:val="001448AD"/>
    <w:rsid w:val="001455F6"/>
    <w:rsid w:val="00147272"/>
    <w:rsid w:val="00147C2D"/>
    <w:rsid w:val="001503B8"/>
    <w:rsid w:val="001527A2"/>
    <w:rsid w:val="00152D72"/>
    <w:rsid w:val="001535B1"/>
    <w:rsid w:val="00155401"/>
    <w:rsid w:val="00155D38"/>
    <w:rsid w:val="00157330"/>
    <w:rsid w:val="00157D57"/>
    <w:rsid w:val="00167699"/>
    <w:rsid w:val="00172BBA"/>
    <w:rsid w:val="00175BE6"/>
    <w:rsid w:val="00191863"/>
    <w:rsid w:val="00191A88"/>
    <w:rsid w:val="00191BF7"/>
    <w:rsid w:val="00193987"/>
    <w:rsid w:val="0019676E"/>
    <w:rsid w:val="00197064"/>
    <w:rsid w:val="00197ADA"/>
    <w:rsid w:val="001B0EEC"/>
    <w:rsid w:val="001B1E26"/>
    <w:rsid w:val="001B1EB3"/>
    <w:rsid w:val="001B38EF"/>
    <w:rsid w:val="001B5B84"/>
    <w:rsid w:val="001C4F76"/>
    <w:rsid w:val="001C6C3B"/>
    <w:rsid w:val="001D1625"/>
    <w:rsid w:val="001E0C97"/>
    <w:rsid w:val="001E1B3D"/>
    <w:rsid w:val="001E2212"/>
    <w:rsid w:val="001E3034"/>
    <w:rsid w:val="001E63BD"/>
    <w:rsid w:val="001E68E7"/>
    <w:rsid w:val="001E7C4C"/>
    <w:rsid w:val="001F0B64"/>
    <w:rsid w:val="001F4BE2"/>
    <w:rsid w:val="0020053F"/>
    <w:rsid w:val="00202633"/>
    <w:rsid w:val="002125EC"/>
    <w:rsid w:val="00215DC1"/>
    <w:rsid w:val="00216FBD"/>
    <w:rsid w:val="00220A89"/>
    <w:rsid w:val="00222759"/>
    <w:rsid w:val="0023373F"/>
    <w:rsid w:val="0023384E"/>
    <w:rsid w:val="00236680"/>
    <w:rsid w:val="0023739D"/>
    <w:rsid w:val="00243427"/>
    <w:rsid w:val="0024503F"/>
    <w:rsid w:val="00247989"/>
    <w:rsid w:val="00250BAC"/>
    <w:rsid w:val="00254FBB"/>
    <w:rsid w:val="002607DF"/>
    <w:rsid w:val="00263226"/>
    <w:rsid w:val="00264280"/>
    <w:rsid w:val="00265526"/>
    <w:rsid w:val="00265B56"/>
    <w:rsid w:val="002700A6"/>
    <w:rsid w:val="00272614"/>
    <w:rsid w:val="002727CC"/>
    <w:rsid w:val="00272D91"/>
    <w:rsid w:val="0027448C"/>
    <w:rsid w:val="00276375"/>
    <w:rsid w:val="002805AF"/>
    <w:rsid w:val="00280D00"/>
    <w:rsid w:val="002822BF"/>
    <w:rsid w:val="00291578"/>
    <w:rsid w:val="00292262"/>
    <w:rsid w:val="00293DA2"/>
    <w:rsid w:val="00295853"/>
    <w:rsid w:val="002A0833"/>
    <w:rsid w:val="002A3A7F"/>
    <w:rsid w:val="002A64EC"/>
    <w:rsid w:val="002A6CFA"/>
    <w:rsid w:val="002B157A"/>
    <w:rsid w:val="002B2F67"/>
    <w:rsid w:val="002B789C"/>
    <w:rsid w:val="002C2CAA"/>
    <w:rsid w:val="002C4E21"/>
    <w:rsid w:val="002D2A09"/>
    <w:rsid w:val="002D5490"/>
    <w:rsid w:val="002D7AA3"/>
    <w:rsid w:val="002E3680"/>
    <w:rsid w:val="002E4CB7"/>
    <w:rsid w:val="002E5AD5"/>
    <w:rsid w:val="002E6FEA"/>
    <w:rsid w:val="002F1377"/>
    <w:rsid w:val="002F247C"/>
    <w:rsid w:val="002F7CC9"/>
    <w:rsid w:val="003000E2"/>
    <w:rsid w:val="003009F3"/>
    <w:rsid w:val="00302444"/>
    <w:rsid w:val="00304754"/>
    <w:rsid w:val="003070A5"/>
    <w:rsid w:val="0031095C"/>
    <w:rsid w:val="00311117"/>
    <w:rsid w:val="00311E24"/>
    <w:rsid w:val="00312288"/>
    <w:rsid w:val="00313273"/>
    <w:rsid w:val="00313E4F"/>
    <w:rsid w:val="003162D1"/>
    <w:rsid w:val="00317BD4"/>
    <w:rsid w:val="00324FCE"/>
    <w:rsid w:val="003256D4"/>
    <w:rsid w:val="00326C14"/>
    <w:rsid w:val="003305A1"/>
    <w:rsid w:val="00331CC4"/>
    <w:rsid w:val="003344FA"/>
    <w:rsid w:val="00337C7B"/>
    <w:rsid w:val="00346C6D"/>
    <w:rsid w:val="00354186"/>
    <w:rsid w:val="0036451D"/>
    <w:rsid w:val="003654DA"/>
    <w:rsid w:val="003669A2"/>
    <w:rsid w:val="003677B9"/>
    <w:rsid w:val="00367E4B"/>
    <w:rsid w:val="00371B92"/>
    <w:rsid w:val="00374382"/>
    <w:rsid w:val="0037631E"/>
    <w:rsid w:val="00377D8B"/>
    <w:rsid w:val="0038328E"/>
    <w:rsid w:val="00387BB7"/>
    <w:rsid w:val="003A023E"/>
    <w:rsid w:val="003A2618"/>
    <w:rsid w:val="003A6678"/>
    <w:rsid w:val="003B0F5E"/>
    <w:rsid w:val="003B1E3D"/>
    <w:rsid w:val="003B38B7"/>
    <w:rsid w:val="003C11C2"/>
    <w:rsid w:val="003C1551"/>
    <w:rsid w:val="003C4B4C"/>
    <w:rsid w:val="003C61D6"/>
    <w:rsid w:val="003D2400"/>
    <w:rsid w:val="003D7582"/>
    <w:rsid w:val="003D7C81"/>
    <w:rsid w:val="003E0902"/>
    <w:rsid w:val="003E3CBB"/>
    <w:rsid w:val="003E61EA"/>
    <w:rsid w:val="003E65BD"/>
    <w:rsid w:val="003E7201"/>
    <w:rsid w:val="003F09E8"/>
    <w:rsid w:val="003F1739"/>
    <w:rsid w:val="003F70BC"/>
    <w:rsid w:val="00400F6D"/>
    <w:rsid w:val="00401779"/>
    <w:rsid w:val="0040226F"/>
    <w:rsid w:val="00403C42"/>
    <w:rsid w:val="004112B3"/>
    <w:rsid w:val="00411591"/>
    <w:rsid w:val="00412549"/>
    <w:rsid w:val="004215C1"/>
    <w:rsid w:val="00423770"/>
    <w:rsid w:val="004265F7"/>
    <w:rsid w:val="00427813"/>
    <w:rsid w:val="0043040A"/>
    <w:rsid w:val="00432839"/>
    <w:rsid w:val="00433269"/>
    <w:rsid w:val="00433BBB"/>
    <w:rsid w:val="004351B5"/>
    <w:rsid w:val="00436F03"/>
    <w:rsid w:val="004372C6"/>
    <w:rsid w:val="00441560"/>
    <w:rsid w:val="00443718"/>
    <w:rsid w:val="004441FA"/>
    <w:rsid w:val="0044487E"/>
    <w:rsid w:val="00451A07"/>
    <w:rsid w:val="00451FB2"/>
    <w:rsid w:val="00455436"/>
    <w:rsid w:val="004559C0"/>
    <w:rsid w:val="00456B84"/>
    <w:rsid w:val="00457755"/>
    <w:rsid w:val="00460FD7"/>
    <w:rsid w:val="00464405"/>
    <w:rsid w:val="00464409"/>
    <w:rsid w:val="00467C5F"/>
    <w:rsid w:val="00472E3D"/>
    <w:rsid w:val="0047585B"/>
    <w:rsid w:val="00476B9E"/>
    <w:rsid w:val="004801B8"/>
    <w:rsid w:val="004805E2"/>
    <w:rsid w:val="00485E9B"/>
    <w:rsid w:val="0049158C"/>
    <w:rsid w:val="00493E67"/>
    <w:rsid w:val="00494860"/>
    <w:rsid w:val="00496E9F"/>
    <w:rsid w:val="004A065A"/>
    <w:rsid w:val="004A2709"/>
    <w:rsid w:val="004A2F2D"/>
    <w:rsid w:val="004A4FCA"/>
    <w:rsid w:val="004A514D"/>
    <w:rsid w:val="004A784D"/>
    <w:rsid w:val="004A7DBD"/>
    <w:rsid w:val="004B0614"/>
    <w:rsid w:val="004B19C5"/>
    <w:rsid w:val="004B23B4"/>
    <w:rsid w:val="004B5CC0"/>
    <w:rsid w:val="004B75DC"/>
    <w:rsid w:val="004C720A"/>
    <w:rsid w:val="004D0EDC"/>
    <w:rsid w:val="004D38ED"/>
    <w:rsid w:val="004F1D98"/>
    <w:rsid w:val="004F413A"/>
    <w:rsid w:val="00500507"/>
    <w:rsid w:val="00500A30"/>
    <w:rsid w:val="00502661"/>
    <w:rsid w:val="0050300E"/>
    <w:rsid w:val="0050403E"/>
    <w:rsid w:val="00504AAD"/>
    <w:rsid w:val="00505978"/>
    <w:rsid w:val="005139D5"/>
    <w:rsid w:val="00514E6E"/>
    <w:rsid w:val="00520787"/>
    <w:rsid w:val="00521D85"/>
    <w:rsid w:val="0052201F"/>
    <w:rsid w:val="00522145"/>
    <w:rsid w:val="005224CE"/>
    <w:rsid w:val="00525450"/>
    <w:rsid w:val="00526680"/>
    <w:rsid w:val="00526CD4"/>
    <w:rsid w:val="005332A3"/>
    <w:rsid w:val="00535E63"/>
    <w:rsid w:val="00537174"/>
    <w:rsid w:val="0053720B"/>
    <w:rsid w:val="00537A96"/>
    <w:rsid w:val="00540FD9"/>
    <w:rsid w:val="00545718"/>
    <w:rsid w:val="00545918"/>
    <w:rsid w:val="00546BF9"/>
    <w:rsid w:val="0055231E"/>
    <w:rsid w:val="0055419F"/>
    <w:rsid w:val="0055611D"/>
    <w:rsid w:val="00556FB1"/>
    <w:rsid w:val="00557F8F"/>
    <w:rsid w:val="00565007"/>
    <w:rsid w:val="00565E99"/>
    <w:rsid w:val="00567CC8"/>
    <w:rsid w:val="00570E2B"/>
    <w:rsid w:val="005776C3"/>
    <w:rsid w:val="005779CD"/>
    <w:rsid w:val="00583685"/>
    <w:rsid w:val="0058619A"/>
    <w:rsid w:val="00586F3C"/>
    <w:rsid w:val="00587A4B"/>
    <w:rsid w:val="00590B53"/>
    <w:rsid w:val="005A7D91"/>
    <w:rsid w:val="005B108E"/>
    <w:rsid w:val="005B2EB0"/>
    <w:rsid w:val="005B3D9A"/>
    <w:rsid w:val="005B3EDC"/>
    <w:rsid w:val="005B4EF6"/>
    <w:rsid w:val="005B5E87"/>
    <w:rsid w:val="005B678E"/>
    <w:rsid w:val="005B6E43"/>
    <w:rsid w:val="005C1115"/>
    <w:rsid w:val="005C4ABA"/>
    <w:rsid w:val="005C66CF"/>
    <w:rsid w:val="005C6943"/>
    <w:rsid w:val="005D1E45"/>
    <w:rsid w:val="005D29B0"/>
    <w:rsid w:val="005D57F8"/>
    <w:rsid w:val="005E15E0"/>
    <w:rsid w:val="005E1604"/>
    <w:rsid w:val="005E28B0"/>
    <w:rsid w:val="005E2938"/>
    <w:rsid w:val="005E6623"/>
    <w:rsid w:val="005F23EC"/>
    <w:rsid w:val="005F27ED"/>
    <w:rsid w:val="005F46FF"/>
    <w:rsid w:val="00600A8B"/>
    <w:rsid w:val="006017AC"/>
    <w:rsid w:val="00602EB9"/>
    <w:rsid w:val="00612089"/>
    <w:rsid w:val="00615DEA"/>
    <w:rsid w:val="00616E91"/>
    <w:rsid w:val="0062027E"/>
    <w:rsid w:val="00621CB0"/>
    <w:rsid w:val="006244E1"/>
    <w:rsid w:val="00625173"/>
    <w:rsid w:val="00632DBD"/>
    <w:rsid w:val="00646644"/>
    <w:rsid w:val="00646CBF"/>
    <w:rsid w:val="00647482"/>
    <w:rsid w:val="006573BF"/>
    <w:rsid w:val="006577FE"/>
    <w:rsid w:val="0066589F"/>
    <w:rsid w:val="00667B65"/>
    <w:rsid w:val="00671FE1"/>
    <w:rsid w:val="0067222A"/>
    <w:rsid w:val="00673039"/>
    <w:rsid w:val="00676A23"/>
    <w:rsid w:val="00676E4E"/>
    <w:rsid w:val="00681777"/>
    <w:rsid w:val="00681B51"/>
    <w:rsid w:val="00682576"/>
    <w:rsid w:val="00692684"/>
    <w:rsid w:val="006A27D1"/>
    <w:rsid w:val="006A51B7"/>
    <w:rsid w:val="006B1C74"/>
    <w:rsid w:val="006B1F4A"/>
    <w:rsid w:val="006B7A4A"/>
    <w:rsid w:val="006B7B8A"/>
    <w:rsid w:val="006C01D3"/>
    <w:rsid w:val="006C2323"/>
    <w:rsid w:val="006C267A"/>
    <w:rsid w:val="006C5118"/>
    <w:rsid w:val="006C73E1"/>
    <w:rsid w:val="006D59FB"/>
    <w:rsid w:val="006D6F3F"/>
    <w:rsid w:val="006D7A2A"/>
    <w:rsid w:val="006E009B"/>
    <w:rsid w:val="006E1E01"/>
    <w:rsid w:val="006E70FE"/>
    <w:rsid w:val="006E7908"/>
    <w:rsid w:val="006F0E2C"/>
    <w:rsid w:val="006F39CC"/>
    <w:rsid w:val="006F5621"/>
    <w:rsid w:val="00700CBD"/>
    <w:rsid w:val="00701FD3"/>
    <w:rsid w:val="00703C17"/>
    <w:rsid w:val="007060CD"/>
    <w:rsid w:val="00710524"/>
    <w:rsid w:val="007131AA"/>
    <w:rsid w:val="007144B9"/>
    <w:rsid w:val="0071464B"/>
    <w:rsid w:val="0071476E"/>
    <w:rsid w:val="007204EA"/>
    <w:rsid w:val="007215E7"/>
    <w:rsid w:val="00722B2C"/>
    <w:rsid w:val="0072471E"/>
    <w:rsid w:val="00727C38"/>
    <w:rsid w:val="00727CDD"/>
    <w:rsid w:val="00727FC7"/>
    <w:rsid w:val="00730A34"/>
    <w:rsid w:val="00733BFF"/>
    <w:rsid w:val="00734C99"/>
    <w:rsid w:val="007360AD"/>
    <w:rsid w:val="0074438D"/>
    <w:rsid w:val="00744F78"/>
    <w:rsid w:val="007452BF"/>
    <w:rsid w:val="00746656"/>
    <w:rsid w:val="0074769D"/>
    <w:rsid w:val="00751E5B"/>
    <w:rsid w:val="00754AC1"/>
    <w:rsid w:val="00756636"/>
    <w:rsid w:val="00760DAB"/>
    <w:rsid w:val="00766DB7"/>
    <w:rsid w:val="0077194A"/>
    <w:rsid w:val="00777CE0"/>
    <w:rsid w:val="0078010A"/>
    <w:rsid w:val="0078054D"/>
    <w:rsid w:val="007805BE"/>
    <w:rsid w:val="007806DC"/>
    <w:rsid w:val="00780B1F"/>
    <w:rsid w:val="00780B47"/>
    <w:rsid w:val="0079237A"/>
    <w:rsid w:val="00792C78"/>
    <w:rsid w:val="00793817"/>
    <w:rsid w:val="00793D55"/>
    <w:rsid w:val="00797F94"/>
    <w:rsid w:val="007A370F"/>
    <w:rsid w:val="007A6FEE"/>
    <w:rsid w:val="007B2CD6"/>
    <w:rsid w:val="007B4EBC"/>
    <w:rsid w:val="007B69D8"/>
    <w:rsid w:val="007B7283"/>
    <w:rsid w:val="007B738E"/>
    <w:rsid w:val="007C2056"/>
    <w:rsid w:val="007C2290"/>
    <w:rsid w:val="007C3C8D"/>
    <w:rsid w:val="007C4AAD"/>
    <w:rsid w:val="007D2727"/>
    <w:rsid w:val="007D2CE3"/>
    <w:rsid w:val="007D311D"/>
    <w:rsid w:val="007D684B"/>
    <w:rsid w:val="007D6FDA"/>
    <w:rsid w:val="007E0254"/>
    <w:rsid w:val="007E12B7"/>
    <w:rsid w:val="007E14CC"/>
    <w:rsid w:val="007E322D"/>
    <w:rsid w:val="007E4B13"/>
    <w:rsid w:val="007E4C42"/>
    <w:rsid w:val="007E51DC"/>
    <w:rsid w:val="007F116E"/>
    <w:rsid w:val="007F3E2A"/>
    <w:rsid w:val="007F3FE0"/>
    <w:rsid w:val="007F53B2"/>
    <w:rsid w:val="007F5F4E"/>
    <w:rsid w:val="007F6BEA"/>
    <w:rsid w:val="007F7AAC"/>
    <w:rsid w:val="008004A3"/>
    <w:rsid w:val="00800B76"/>
    <w:rsid w:val="00801522"/>
    <w:rsid w:val="0080200A"/>
    <w:rsid w:val="008043FB"/>
    <w:rsid w:val="00804496"/>
    <w:rsid w:val="00804D6A"/>
    <w:rsid w:val="00806C71"/>
    <w:rsid w:val="0081144C"/>
    <w:rsid w:val="00814378"/>
    <w:rsid w:val="0081540D"/>
    <w:rsid w:val="00816BF8"/>
    <w:rsid w:val="0082060D"/>
    <w:rsid w:val="008210AD"/>
    <w:rsid w:val="0082277D"/>
    <w:rsid w:val="0082444C"/>
    <w:rsid w:val="008244FE"/>
    <w:rsid w:val="008247B6"/>
    <w:rsid w:val="00825F4E"/>
    <w:rsid w:val="00826C4C"/>
    <w:rsid w:val="0083179C"/>
    <w:rsid w:val="00837F69"/>
    <w:rsid w:val="008400D6"/>
    <w:rsid w:val="00846B10"/>
    <w:rsid w:val="00846B92"/>
    <w:rsid w:val="00852019"/>
    <w:rsid w:val="008549E9"/>
    <w:rsid w:val="008552A2"/>
    <w:rsid w:val="00857C98"/>
    <w:rsid w:val="00857F3D"/>
    <w:rsid w:val="00860B3E"/>
    <w:rsid w:val="00863623"/>
    <w:rsid w:val="00865BD3"/>
    <w:rsid w:val="0086680B"/>
    <w:rsid w:val="00871FED"/>
    <w:rsid w:val="008734C9"/>
    <w:rsid w:val="008770F6"/>
    <w:rsid w:val="0088025C"/>
    <w:rsid w:val="008846DB"/>
    <w:rsid w:val="00885C19"/>
    <w:rsid w:val="00887342"/>
    <w:rsid w:val="008876F3"/>
    <w:rsid w:val="00890B12"/>
    <w:rsid w:val="00892774"/>
    <w:rsid w:val="00895FEB"/>
    <w:rsid w:val="00897104"/>
    <w:rsid w:val="00897FDA"/>
    <w:rsid w:val="008A3372"/>
    <w:rsid w:val="008A4D06"/>
    <w:rsid w:val="008A6824"/>
    <w:rsid w:val="008A6D51"/>
    <w:rsid w:val="008B44DA"/>
    <w:rsid w:val="008B552B"/>
    <w:rsid w:val="008B79C3"/>
    <w:rsid w:val="008C486F"/>
    <w:rsid w:val="008D1910"/>
    <w:rsid w:val="008D4D97"/>
    <w:rsid w:val="008D560E"/>
    <w:rsid w:val="008D6E50"/>
    <w:rsid w:val="008E10E1"/>
    <w:rsid w:val="008E4CA0"/>
    <w:rsid w:val="008E652C"/>
    <w:rsid w:val="008E6643"/>
    <w:rsid w:val="008E77EE"/>
    <w:rsid w:val="008F4668"/>
    <w:rsid w:val="008F6458"/>
    <w:rsid w:val="00903337"/>
    <w:rsid w:val="00904DF7"/>
    <w:rsid w:val="009059B1"/>
    <w:rsid w:val="009072CB"/>
    <w:rsid w:val="009073CB"/>
    <w:rsid w:val="00907543"/>
    <w:rsid w:val="009079B8"/>
    <w:rsid w:val="009100A8"/>
    <w:rsid w:val="0091368D"/>
    <w:rsid w:val="00915017"/>
    <w:rsid w:val="00920804"/>
    <w:rsid w:val="00920E4F"/>
    <w:rsid w:val="00922332"/>
    <w:rsid w:val="00925F97"/>
    <w:rsid w:val="00927B30"/>
    <w:rsid w:val="0093024A"/>
    <w:rsid w:val="0093205F"/>
    <w:rsid w:val="00934EEC"/>
    <w:rsid w:val="00937174"/>
    <w:rsid w:val="009408F9"/>
    <w:rsid w:val="00943C12"/>
    <w:rsid w:val="009445B8"/>
    <w:rsid w:val="00947180"/>
    <w:rsid w:val="009476B1"/>
    <w:rsid w:val="009509E5"/>
    <w:rsid w:val="009514A1"/>
    <w:rsid w:val="00953635"/>
    <w:rsid w:val="00962DD4"/>
    <w:rsid w:val="00963EE1"/>
    <w:rsid w:val="00965247"/>
    <w:rsid w:val="00965DC6"/>
    <w:rsid w:val="009700CD"/>
    <w:rsid w:val="0097293F"/>
    <w:rsid w:val="0097308A"/>
    <w:rsid w:val="00974E27"/>
    <w:rsid w:val="00975519"/>
    <w:rsid w:val="009806DA"/>
    <w:rsid w:val="00984066"/>
    <w:rsid w:val="00986348"/>
    <w:rsid w:val="00987A4D"/>
    <w:rsid w:val="00992C41"/>
    <w:rsid w:val="00992EC7"/>
    <w:rsid w:val="00993D27"/>
    <w:rsid w:val="009A1225"/>
    <w:rsid w:val="009A2715"/>
    <w:rsid w:val="009A735A"/>
    <w:rsid w:val="009A756D"/>
    <w:rsid w:val="009B2DED"/>
    <w:rsid w:val="009B3274"/>
    <w:rsid w:val="009B630A"/>
    <w:rsid w:val="009B71D3"/>
    <w:rsid w:val="009C44D9"/>
    <w:rsid w:val="009C67C6"/>
    <w:rsid w:val="009D223F"/>
    <w:rsid w:val="009D28A7"/>
    <w:rsid w:val="009D6E50"/>
    <w:rsid w:val="009D794F"/>
    <w:rsid w:val="009E0346"/>
    <w:rsid w:val="009E52F0"/>
    <w:rsid w:val="009E7D50"/>
    <w:rsid w:val="009F1EAD"/>
    <w:rsid w:val="009F53A9"/>
    <w:rsid w:val="009F5941"/>
    <w:rsid w:val="009F69D6"/>
    <w:rsid w:val="009F7DF3"/>
    <w:rsid w:val="00A01C18"/>
    <w:rsid w:val="00A01D42"/>
    <w:rsid w:val="00A060CD"/>
    <w:rsid w:val="00A074A3"/>
    <w:rsid w:val="00A07618"/>
    <w:rsid w:val="00A07988"/>
    <w:rsid w:val="00A10205"/>
    <w:rsid w:val="00A138E3"/>
    <w:rsid w:val="00A15E27"/>
    <w:rsid w:val="00A177AE"/>
    <w:rsid w:val="00A177E6"/>
    <w:rsid w:val="00A21E09"/>
    <w:rsid w:val="00A222CE"/>
    <w:rsid w:val="00A24B02"/>
    <w:rsid w:val="00A31B68"/>
    <w:rsid w:val="00A349B9"/>
    <w:rsid w:val="00A4165D"/>
    <w:rsid w:val="00A4532C"/>
    <w:rsid w:val="00A51662"/>
    <w:rsid w:val="00A607A9"/>
    <w:rsid w:val="00A61D8C"/>
    <w:rsid w:val="00A623BB"/>
    <w:rsid w:val="00A65F18"/>
    <w:rsid w:val="00A67646"/>
    <w:rsid w:val="00A76937"/>
    <w:rsid w:val="00A80133"/>
    <w:rsid w:val="00A80ACA"/>
    <w:rsid w:val="00A83296"/>
    <w:rsid w:val="00A9288D"/>
    <w:rsid w:val="00A94A8A"/>
    <w:rsid w:val="00A96BD2"/>
    <w:rsid w:val="00A96C3B"/>
    <w:rsid w:val="00AA0062"/>
    <w:rsid w:val="00AA3DB4"/>
    <w:rsid w:val="00AA5750"/>
    <w:rsid w:val="00AA5FD0"/>
    <w:rsid w:val="00AB0BA9"/>
    <w:rsid w:val="00AB2E5A"/>
    <w:rsid w:val="00AB3CEC"/>
    <w:rsid w:val="00AB564F"/>
    <w:rsid w:val="00AB7253"/>
    <w:rsid w:val="00AB7E97"/>
    <w:rsid w:val="00AC490A"/>
    <w:rsid w:val="00AC4CC4"/>
    <w:rsid w:val="00AC4FC3"/>
    <w:rsid w:val="00AC5BF4"/>
    <w:rsid w:val="00AD07D3"/>
    <w:rsid w:val="00AD0DF0"/>
    <w:rsid w:val="00AD342E"/>
    <w:rsid w:val="00AD381C"/>
    <w:rsid w:val="00AD6BFA"/>
    <w:rsid w:val="00AD7928"/>
    <w:rsid w:val="00AE4504"/>
    <w:rsid w:val="00AE5D4C"/>
    <w:rsid w:val="00AE77B0"/>
    <w:rsid w:val="00AE77C1"/>
    <w:rsid w:val="00AF1D93"/>
    <w:rsid w:val="00AF3D36"/>
    <w:rsid w:val="00B04A6A"/>
    <w:rsid w:val="00B16D2C"/>
    <w:rsid w:val="00B1747F"/>
    <w:rsid w:val="00B21845"/>
    <w:rsid w:val="00B21C3A"/>
    <w:rsid w:val="00B21CBD"/>
    <w:rsid w:val="00B2387D"/>
    <w:rsid w:val="00B2615B"/>
    <w:rsid w:val="00B27AD9"/>
    <w:rsid w:val="00B309F0"/>
    <w:rsid w:val="00B31981"/>
    <w:rsid w:val="00B34E6F"/>
    <w:rsid w:val="00B36EA8"/>
    <w:rsid w:val="00B4400F"/>
    <w:rsid w:val="00B47F0F"/>
    <w:rsid w:val="00B51DA5"/>
    <w:rsid w:val="00B548BF"/>
    <w:rsid w:val="00B61AFD"/>
    <w:rsid w:val="00B61B78"/>
    <w:rsid w:val="00B63229"/>
    <w:rsid w:val="00B63764"/>
    <w:rsid w:val="00B72931"/>
    <w:rsid w:val="00B737DE"/>
    <w:rsid w:val="00B80519"/>
    <w:rsid w:val="00B81545"/>
    <w:rsid w:val="00B85CA0"/>
    <w:rsid w:val="00B86027"/>
    <w:rsid w:val="00B86B70"/>
    <w:rsid w:val="00B90764"/>
    <w:rsid w:val="00B93587"/>
    <w:rsid w:val="00B948D7"/>
    <w:rsid w:val="00BA123C"/>
    <w:rsid w:val="00BA16BE"/>
    <w:rsid w:val="00BA41EC"/>
    <w:rsid w:val="00BA53E4"/>
    <w:rsid w:val="00BB21BE"/>
    <w:rsid w:val="00BB2275"/>
    <w:rsid w:val="00BB3EF5"/>
    <w:rsid w:val="00BB6EFC"/>
    <w:rsid w:val="00BC5505"/>
    <w:rsid w:val="00BD1C2E"/>
    <w:rsid w:val="00BD2FB9"/>
    <w:rsid w:val="00BE0899"/>
    <w:rsid w:val="00BE1205"/>
    <w:rsid w:val="00BE2106"/>
    <w:rsid w:val="00BE2335"/>
    <w:rsid w:val="00BF12B8"/>
    <w:rsid w:val="00BF312B"/>
    <w:rsid w:val="00BF41DC"/>
    <w:rsid w:val="00BF6C0B"/>
    <w:rsid w:val="00C00867"/>
    <w:rsid w:val="00C01A72"/>
    <w:rsid w:val="00C03EDB"/>
    <w:rsid w:val="00C04309"/>
    <w:rsid w:val="00C04AD9"/>
    <w:rsid w:val="00C07F04"/>
    <w:rsid w:val="00C11BBC"/>
    <w:rsid w:val="00C13DB6"/>
    <w:rsid w:val="00C164AB"/>
    <w:rsid w:val="00C17CC1"/>
    <w:rsid w:val="00C207EF"/>
    <w:rsid w:val="00C22B6F"/>
    <w:rsid w:val="00C25EBB"/>
    <w:rsid w:val="00C2603A"/>
    <w:rsid w:val="00C322F0"/>
    <w:rsid w:val="00C34682"/>
    <w:rsid w:val="00C351A6"/>
    <w:rsid w:val="00C37B7B"/>
    <w:rsid w:val="00C41231"/>
    <w:rsid w:val="00C44415"/>
    <w:rsid w:val="00C4468B"/>
    <w:rsid w:val="00C46017"/>
    <w:rsid w:val="00C570EE"/>
    <w:rsid w:val="00C57522"/>
    <w:rsid w:val="00C62923"/>
    <w:rsid w:val="00C65763"/>
    <w:rsid w:val="00C66FA1"/>
    <w:rsid w:val="00C737F5"/>
    <w:rsid w:val="00C73BAF"/>
    <w:rsid w:val="00C77BA6"/>
    <w:rsid w:val="00C84454"/>
    <w:rsid w:val="00C84E03"/>
    <w:rsid w:val="00C85466"/>
    <w:rsid w:val="00C86196"/>
    <w:rsid w:val="00C928FD"/>
    <w:rsid w:val="00C93D43"/>
    <w:rsid w:val="00C93E44"/>
    <w:rsid w:val="00C94D0C"/>
    <w:rsid w:val="00C97CBD"/>
    <w:rsid w:val="00CA00AC"/>
    <w:rsid w:val="00CA1D56"/>
    <w:rsid w:val="00CA4DCC"/>
    <w:rsid w:val="00CB071C"/>
    <w:rsid w:val="00CB1583"/>
    <w:rsid w:val="00CB1DD6"/>
    <w:rsid w:val="00CB44AA"/>
    <w:rsid w:val="00CB500D"/>
    <w:rsid w:val="00CC0876"/>
    <w:rsid w:val="00CC2554"/>
    <w:rsid w:val="00CC3998"/>
    <w:rsid w:val="00CC621E"/>
    <w:rsid w:val="00CC628A"/>
    <w:rsid w:val="00CC7E1A"/>
    <w:rsid w:val="00CD17B4"/>
    <w:rsid w:val="00CD3B22"/>
    <w:rsid w:val="00CD4BA9"/>
    <w:rsid w:val="00D03DC3"/>
    <w:rsid w:val="00D06D93"/>
    <w:rsid w:val="00D07B71"/>
    <w:rsid w:val="00D15CE6"/>
    <w:rsid w:val="00D16065"/>
    <w:rsid w:val="00D16D32"/>
    <w:rsid w:val="00D26B7F"/>
    <w:rsid w:val="00D274F2"/>
    <w:rsid w:val="00D27947"/>
    <w:rsid w:val="00D33FA1"/>
    <w:rsid w:val="00D349D8"/>
    <w:rsid w:val="00D34C67"/>
    <w:rsid w:val="00D37B38"/>
    <w:rsid w:val="00D414A2"/>
    <w:rsid w:val="00D41C69"/>
    <w:rsid w:val="00D46BE2"/>
    <w:rsid w:val="00D46E1E"/>
    <w:rsid w:val="00D56250"/>
    <w:rsid w:val="00D606C0"/>
    <w:rsid w:val="00D62F3B"/>
    <w:rsid w:val="00D64C49"/>
    <w:rsid w:val="00D75EDA"/>
    <w:rsid w:val="00D8037C"/>
    <w:rsid w:val="00D81AD4"/>
    <w:rsid w:val="00D81BFF"/>
    <w:rsid w:val="00D8608A"/>
    <w:rsid w:val="00D905B5"/>
    <w:rsid w:val="00D92D32"/>
    <w:rsid w:val="00D93B3B"/>
    <w:rsid w:val="00DA045E"/>
    <w:rsid w:val="00DA1697"/>
    <w:rsid w:val="00DA1943"/>
    <w:rsid w:val="00DA6A35"/>
    <w:rsid w:val="00DA7861"/>
    <w:rsid w:val="00DB1458"/>
    <w:rsid w:val="00DB47A8"/>
    <w:rsid w:val="00DC0A45"/>
    <w:rsid w:val="00DC1FCE"/>
    <w:rsid w:val="00DC284D"/>
    <w:rsid w:val="00DD591E"/>
    <w:rsid w:val="00DD5AFF"/>
    <w:rsid w:val="00DE571E"/>
    <w:rsid w:val="00DF0ACD"/>
    <w:rsid w:val="00DF0DE4"/>
    <w:rsid w:val="00DF5AF3"/>
    <w:rsid w:val="00E04FF2"/>
    <w:rsid w:val="00E13681"/>
    <w:rsid w:val="00E13F87"/>
    <w:rsid w:val="00E15A66"/>
    <w:rsid w:val="00E1621E"/>
    <w:rsid w:val="00E21DF3"/>
    <w:rsid w:val="00E260BF"/>
    <w:rsid w:val="00E27A44"/>
    <w:rsid w:val="00E3189A"/>
    <w:rsid w:val="00E32167"/>
    <w:rsid w:val="00E360FE"/>
    <w:rsid w:val="00E41B63"/>
    <w:rsid w:val="00E41DA8"/>
    <w:rsid w:val="00E4223F"/>
    <w:rsid w:val="00E45253"/>
    <w:rsid w:val="00E54CAA"/>
    <w:rsid w:val="00E56FAC"/>
    <w:rsid w:val="00E60B36"/>
    <w:rsid w:val="00E64CC9"/>
    <w:rsid w:val="00E64F3C"/>
    <w:rsid w:val="00E651B8"/>
    <w:rsid w:val="00E661C6"/>
    <w:rsid w:val="00E668E6"/>
    <w:rsid w:val="00E80097"/>
    <w:rsid w:val="00E811E3"/>
    <w:rsid w:val="00E81A41"/>
    <w:rsid w:val="00E9224E"/>
    <w:rsid w:val="00E945E4"/>
    <w:rsid w:val="00E95102"/>
    <w:rsid w:val="00E9572D"/>
    <w:rsid w:val="00E96EBB"/>
    <w:rsid w:val="00E97B87"/>
    <w:rsid w:val="00EA005F"/>
    <w:rsid w:val="00EA033B"/>
    <w:rsid w:val="00EA07F9"/>
    <w:rsid w:val="00EA0FC1"/>
    <w:rsid w:val="00EA71F4"/>
    <w:rsid w:val="00EB284F"/>
    <w:rsid w:val="00EB362D"/>
    <w:rsid w:val="00EC3C63"/>
    <w:rsid w:val="00ED0F28"/>
    <w:rsid w:val="00ED2640"/>
    <w:rsid w:val="00ED2C0D"/>
    <w:rsid w:val="00ED34FE"/>
    <w:rsid w:val="00ED758A"/>
    <w:rsid w:val="00EE1B4D"/>
    <w:rsid w:val="00EE4371"/>
    <w:rsid w:val="00EE56D5"/>
    <w:rsid w:val="00EE743B"/>
    <w:rsid w:val="00EF1688"/>
    <w:rsid w:val="00EF60F7"/>
    <w:rsid w:val="00EF6552"/>
    <w:rsid w:val="00EF6735"/>
    <w:rsid w:val="00EF6CBE"/>
    <w:rsid w:val="00EF6E08"/>
    <w:rsid w:val="00F11453"/>
    <w:rsid w:val="00F141D5"/>
    <w:rsid w:val="00F208FF"/>
    <w:rsid w:val="00F20FCD"/>
    <w:rsid w:val="00F22678"/>
    <w:rsid w:val="00F230A2"/>
    <w:rsid w:val="00F2575D"/>
    <w:rsid w:val="00F25FEE"/>
    <w:rsid w:val="00F26CAE"/>
    <w:rsid w:val="00F270DE"/>
    <w:rsid w:val="00F30A18"/>
    <w:rsid w:val="00F31253"/>
    <w:rsid w:val="00F33C1F"/>
    <w:rsid w:val="00F36246"/>
    <w:rsid w:val="00F37EAE"/>
    <w:rsid w:val="00F40599"/>
    <w:rsid w:val="00F439CC"/>
    <w:rsid w:val="00F464B8"/>
    <w:rsid w:val="00F46509"/>
    <w:rsid w:val="00F52D83"/>
    <w:rsid w:val="00F5406F"/>
    <w:rsid w:val="00F5620D"/>
    <w:rsid w:val="00F56A94"/>
    <w:rsid w:val="00F61851"/>
    <w:rsid w:val="00F619C8"/>
    <w:rsid w:val="00F6381A"/>
    <w:rsid w:val="00F64376"/>
    <w:rsid w:val="00F65558"/>
    <w:rsid w:val="00F66927"/>
    <w:rsid w:val="00F66A17"/>
    <w:rsid w:val="00F719D2"/>
    <w:rsid w:val="00F722E0"/>
    <w:rsid w:val="00F74BB3"/>
    <w:rsid w:val="00F773AB"/>
    <w:rsid w:val="00F779C8"/>
    <w:rsid w:val="00F8034B"/>
    <w:rsid w:val="00F8331F"/>
    <w:rsid w:val="00F848FC"/>
    <w:rsid w:val="00F84A74"/>
    <w:rsid w:val="00F929BA"/>
    <w:rsid w:val="00F936F7"/>
    <w:rsid w:val="00F948AC"/>
    <w:rsid w:val="00FA0B9F"/>
    <w:rsid w:val="00FA1D7A"/>
    <w:rsid w:val="00FA5FED"/>
    <w:rsid w:val="00FB23BD"/>
    <w:rsid w:val="00FB2B30"/>
    <w:rsid w:val="00FC1FA1"/>
    <w:rsid w:val="00FC2255"/>
    <w:rsid w:val="00FC2FA1"/>
    <w:rsid w:val="00FC3295"/>
    <w:rsid w:val="00FC4CA3"/>
    <w:rsid w:val="00FC67E7"/>
    <w:rsid w:val="00FD7D06"/>
    <w:rsid w:val="00FE050B"/>
    <w:rsid w:val="00FE10A0"/>
    <w:rsid w:val="00FE457C"/>
    <w:rsid w:val="00FE542D"/>
    <w:rsid w:val="00FE6560"/>
    <w:rsid w:val="00FE7C29"/>
    <w:rsid w:val="00FE7C8C"/>
    <w:rsid w:val="00FF0AC0"/>
    <w:rsid w:val="00FF0C9A"/>
    <w:rsid w:val="00FF33AC"/>
    <w:rsid w:val="00FF404E"/>
    <w:rsid w:val="00FF4D9A"/>
    <w:rsid w:val="00FF4E8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860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494860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494860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94860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94860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94860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94860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94860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94860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94860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494860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494860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494860"/>
    <w:pPr>
      <w:ind w:left="567"/>
    </w:pPr>
  </w:style>
  <w:style w:type="paragraph" w:customStyle="1" w:styleId="Innrykk2">
    <w:name w:val="Innrykk_2"/>
    <w:basedOn w:val="Normal"/>
    <w:rsid w:val="00494860"/>
    <w:pPr>
      <w:ind w:left="1134"/>
    </w:pPr>
  </w:style>
  <w:style w:type="paragraph" w:styleId="Opstilling-talellerbogst">
    <w:name w:val="List Number"/>
    <w:basedOn w:val="Normal"/>
    <w:rsid w:val="00494860"/>
    <w:pPr>
      <w:ind w:left="567" w:hanging="567"/>
    </w:pPr>
  </w:style>
  <w:style w:type="paragraph" w:customStyle="1" w:styleId="Nummerliste2">
    <w:name w:val="Nummerliste_2"/>
    <w:basedOn w:val="Opstilling-talellerbogst"/>
    <w:rsid w:val="00494860"/>
  </w:style>
  <w:style w:type="paragraph" w:customStyle="1" w:styleId="Brevoverskrift">
    <w:name w:val="Brevoverskrift"/>
    <w:basedOn w:val="Normal"/>
    <w:next w:val="Normal"/>
    <w:rsid w:val="00494860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494860"/>
  </w:style>
  <w:style w:type="paragraph" w:customStyle="1" w:styleId="Nummerlisteluft">
    <w:name w:val="Nummerliste_luft"/>
    <w:basedOn w:val="Opstilling-talellerbogst"/>
    <w:rsid w:val="00494860"/>
    <w:pPr>
      <w:spacing w:after="240"/>
    </w:pPr>
  </w:style>
  <w:style w:type="paragraph" w:customStyle="1" w:styleId="Nummerliste2luft">
    <w:name w:val="Nummerliste_2_luft"/>
    <w:basedOn w:val="Nummerliste2"/>
    <w:rsid w:val="00494860"/>
    <w:pPr>
      <w:spacing w:after="240"/>
    </w:pPr>
  </w:style>
  <w:style w:type="paragraph" w:customStyle="1" w:styleId="Nummerliste3luft">
    <w:name w:val="Nummerliste_3_luft"/>
    <w:basedOn w:val="Nummerliste3"/>
    <w:rsid w:val="00494860"/>
    <w:pPr>
      <w:spacing w:after="240"/>
    </w:pPr>
  </w:style>
  <w:style w:type="paragraph" w:styleId="Indholdsfortegnelse2">
    <w:name w:val="toc 2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494860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494860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494860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494860"/>
    <w:pPr>
      <w:tabs>
        <w:tab w:val="right" w:leader="dot" w:pos="9071"/>
      </w:tabs>
      <w:ind w:left="1600"/>
    </w:pPr>
  </w:style>
  <w:style w:type="paragraph" w:styleId="Sidefod">
    <w:name w:val="footer"/>
    <w:link w:val="SidefodTegn"/>
    <w:uiPriority w:val="99"/>
    <w:rsid w:val="00494860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494860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494860"/>
    <w:pPr>
      <w:ind w:left="567" w:hanging="567"/>
    </w:pPr>
  </w:style>
  <w:style w:type="paragraph" w:styleId="Sidehoved">
    <w:name w:val="header"/>
    <w:basedOn w:val="Normal"/>
    <w:rsid w:val="00494860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494860"/>
    <w:rPr>
      <w:b/>
      <w:caps/>
    </w:rPr>
  </w:style>
  <w:style w:type="paragraph" w:customStyle="1" w:styleId="Vedlegg">
    <w:name w:val="Vedlegg"/>
    <w:next w:val="Normal"/>
    <w:rsid w:val="00494860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494860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94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rsid w:val="00494860"/>
  </w:style>
  <w:style w:type="paragraph" w:styleId="Brevhoved">
    <w:name w:val="Message Header"/>
    <w:basedOn w:val="Normal"/>
    <w:rsid w:val="00494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494860"/>
    <w:pPr>
      <w:spacing w:after="60"/>
      <w:jc w:val="center"/>
    </w:pPr>
  </w:style>
  <w:style w:type="paragraph" w:customStyle="1" w:styleId="underskrift">
    <w:name w:val="underskrift"/>
    <w:next w:val="Normal"/>
    <w:rsid w:val="00494860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494860"/>
  </w:style>
  <w:style w:type="paragraph" w:styleId="Opstilling">
    <w:name w:val="List"/>
    <w:basedOn w:val="Normal"/>
    <w:rsid w:val="00494860"/>
    <w:pPr>
      <w:ind w:left="283" w:hanging="283"/>
    </w:pPr>
  </w:style>
  <w:style w:type="paragraph" w:customStyle="1" w:styleId="NummerNiv1">
    <w:name w:val="NummerNivå 1"/>
    <w:basedOn w:val="Nummerlisteluft"/>
    <w:rsid w:val="00494860"/>
    <w:pPr>
      <w:spacing w:after="120"/>
    </w:pPr>
  </w:style>
  <w:style w:type="paragraph" w:styleId="Markeringsbobletekst">
    <w:name w:val="Balloon Text"/>
    <w:basedOn w:val="Normal"/>
    <w:semiHidden/>
    <w:rsid w:val="002373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CA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C628A"/>
    <w:pPr>
      <w:ind w:left="720"/>
      <w:contextualSpacing/>
    </w:pPr>
  </w:style>
  <w:style w:type="character" w:styleId="Hyperlink">
    <w:name w:val="Hyperlink"/>
    <w:basedOn w:val="Standardskrifttypeiafsnit"/>
    <w:rsid w:val="008A337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556FB1"/>
    <w:rPr>
      <w:color w:val="800080" w:themeColor="followedHyperlink"/>
      <w:u w:val="single"/>
    </w:rPr>
  </w:style>
  <w:style w:type="paragraph" w:customStyle="1" w:styleId="kapitel">
    <w:name w:val="kapitel"/>
    <w:basedOn w:val="Normal"/>
    <w:rsid w:val="00857C98"/>
    <w:pPr>
      <w:spacing w:before="400" w:after="100"/>
      <w:ind w:left="0"/>
      <w:jc w:val="center"/>
    </w:pPr>
    <w:rPr>
      <w:rFonts w:ascii="Tahoma" w:hAnsi="Tahoma" w:cs="Tahoma"/>
      <w:color w:val="000000"/>
      <w:szCs w:val="24"/>
      <w:lang w:eastAsia="da-DK"/>
    </w:rPr>
  </w:style>
  <w:style w:type="paragraph" w:customStyle="1" w:styleId="kapiteloverskrift2">
    <w:name w:val="kapiteloverskrift2"/>
    <w:basedOn w:val="Normal"/>
    <w:rsid w:val="00857C98"/>
    <w:pPr>
      <w:spacing w:after="100"/>
      <w:ind w:left="0"/>
      <w:jc w:val="center"/>
    </w:pPr>
    <w:rPr>
      <w:rFonts w:ascii="Tahoma" w:hAnsi="Tahoma" w:cs="Tahoma"/>
      <w:i/>
      <w:iCs/>
      <w:color w:val="000000"/>
      <w:szCs w:val="24"/>
      <w:lang w:eastAsia="da-DK"/>
    </w:rPr>
  </w:style>
  <w:style w:type="paragraph" w:customStyle="1" w:styleId="paragraf">
    <w:name w:val="paragraf"/>
    <w:basedOn w:val="Normal"/>
    <w:rsid w:val="00857C98"/>
    <w:pPr>
      <w:spacing w:before="200"/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stk2">
    <w:name w:val="stk2"/>
    <w:basedOn w:val="Normal"/>
    <w:rsid w:val="00857C98"/>
    <w:pPr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liste10">
    <w:name w:val="liste1"/>
    <w:basedOn w:val="Normal"/>
    <w:rsid w:val="00857C98"/>
    <w:pPr>
      <w:ind w:left="280"/>
    </w:pPr>
    <w:rPr>
      <w:rFonts w:ascii="Tahoma" w:hAnsi="Tahoma" w:cs="Tahoma"/>
      <w:color w:val="000000"/>
      <w:szCs w:val="24"/>
      <w:lang w:eastAsia="da-DK"/>
    </w:rPr>
  </w:style>
  <w:style w:type="character" w:customStyle="1" w:styleId="paragrafnr1">
    <w:name w:val="paragrafnr1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857C98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857C9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ext">
    <w:name w:val="text"/>
    <w:basedOn w:val="Normal"/>
    <w:rsid w:val="00C07F04"/>
    <w:pPr>
      <w:spacing w:before="100" w:beforeAutospacing="1" w:after="100" w:afterAutospacing="1"/>
      <w:ind w:left="0"/>
    </w:pPr>
    <w:rPr>
      <w:rFonts w:ascii="Arial" w:hAnsi="Arial" w:cs="Arial"/>
      <w:color w:val="484E50"/>
      <w:sz w:val="18"/>
      <w:szCs w:val="18"/>
      <w:lang w:eastAsia="da-DK"/>
    </w:rPr>
  </w:style>
  <w:style w:type="paragraph" w:styleId="NormalWeb">
    <w:name w:val="Normal (Web)"/>
    <w:basedOn w:val="Normal"/>
    <w:uiPriority w:val="99"/>
    <w:rsid w:val="006B7A4A"/>
    <w:pPr>
      <w:ind w:left="0"/>
    </w:pPr>
    <w:rPr>
      <w:rFonts w:ascii="Verdana" w:hAnsi="Verdana" w:cs="Verdana"/>
      <w:sz w:val="20"/>
      <w:lang w:eastAsia="uk-UA"/>
    </w:rPr>
  </w:style>
  <w:style w:type="character" w:customStyle="1" w:styleId="SidefodTegn">
    <w:name w:val="Sidefod Tegn"/>
    <w:basedOn w:val="Standardskrifttypeiafsnit"/>
    <w:link w:val="Sidefod"/>
    <w:uiPriority w:val="99"/>
    <w:rsid w:val="005E2938"/>
    <w:rPr>
      <w:rFonts w:ascii="Century Old Style" w:hAnsi="Century Old Style"/>
      <w:lang w:val="nb-NO" w:eastAsia="nb-NO"/>
    </w:rPr>
  </w:style>
  <w:style w:type="paragraph" w:styleId="Brdtekst">
    <w:name w:val="Body Text"/>
    <w:basedOn w:val="Normal"/>
    <w:link w:val="BrdtekstTegn"/>
    <w:rsid w:val="00BA123C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BA123C"/>
    <w:rPr>
      <w:sz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3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751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1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808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20750.5657D2E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KS_x0020_godkender xmlns="1760cdcc-f1fa-4a61-9db5-777cf718b24e">
      <UserInfo>
        <DisplayName/>
        <AccountId xsi:nil="true"/>
        <AccountType/>
      </UserInfo>
    </KS_x0020_godkender>
    <KS_x0020_Intern_x0020_Audit xmlns="1760cdcc-f1fa-4a61-9db5-777cf718b24e" xsi:nil="true"/>
    <KS_x0020_afdeling xmlns="1760cdcc-f1fa-4a61-9db5-777cf718b24e">BE</KS_x0020_afdeling>
    <KS_x0020_Ansvarlig xmlns="1760cdcc-f1fa-4a61-9db5-777cf718b24e">
      <UserInfo>
        <DisplayName/>
        <AccountId xsi:nil="true"/>
        <AccountType/>
      </UserInfo>
    </KS_x0020_Ansvarlig>
    <KS_x0020_bogstav xmlns="1760cdcc-f1fa-4a61-9db5-777cf718b24e">LO</KS_x0020_bogstav>
    <KS_x0020_dokumenttype xmlns="1760cdcc-f1fa-4a61-9db5-777cf718b24e">Tjeklister</KS_x0020_dokumenttype>
    <KS_x0020_tal xmlns="1760cdcc-f1fa-4a61-9db5-777cf718b24e">09</KS_x0020_tal>
    <KS_x0020_godkendelsesdato xmlns="1760cdcc-f1fa-4a61-9db5-777cf718b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S skabelon" ma:contentTypeID="0x010100C727DD0259BDCF43BB1A36C87D74814C0076B528D93571914E99BC2AD426B3E444" ma:contentTypeVersion="20" ma:contentTypeDescription="" ma:contentTypeScope="" ma:versionID="92bf1be9fcc7338649bf824da15d0638">
  <xsd:schema xmlns:xsd="http://www.w3.org/2001/XMLSchema" xmlns:p="http://schemas.microsoft.com/office/2006/metadata/properties" xmlns:ns2="1760cdcc-f1fa-4a61-9db5-777cf718b24e" targetNamespace="http://schemas.microsoft.com/office/2006/metadata/properties" ma:root="true" ma:fieldsID="ddbae3188e973ff6c778fce8ef397ff1" ns2:_="">
    <xsd:import namespace="1760cdcc-f1fa-4a61-9db5-777cf718b24e"/>
    <xsd:element name="properties">
      <xsd:complexType>
        <xsd:sequence>
          <xsd:element name="documentManagement">
            <xsd:complexType>
              <xsd:all>
                <xsd:element ref="ns2:KS_x0020_afdeling" minOccurs="0"/>
                <xsd:element ref="ns2:KS_x0020_bogstav" minOccurs="0"/>
                <xsd:element ref="ns2:KS_x0020_tal" minOccurs="0"/>
                <xsd:element ref="ns2:KS_x0020_dokumenttype" minOccurs="0"/>
                <xsd:element ref="ns2:KS_x0020_Ansvarlig" minOccurs="0"/>
                <xsd:element ref="ns2:KS_x0020_godkendelsesdato" minOccurs="0"/>
                <xsd:element ref="ns2:KS_x0020_godkender" minOccurs="0"/>
                <xsd:element ref="ns2:KS_x0020_Intern_x0020_Aud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60cdcc-f1fa-4a61-9db5-777cf718b24e" elementFormDefault="qualified">
    <xsd:import namespace="http://schemas.microsoft.com/office/2006/documentManagement/types"/>
    <xsd:element name="KS_x0020_afdeling" ma:index="2" nillable="true" ma:displayName="KS afdeling" ma:default="" ma:format="Dropdown" ma:internalName="KS_x0020_afdeling">
      <xsd:simpleType>
        <xsd:restriction base="dms:Choice">
          <xsd:enumeration value="AG"/>
          <xsd:enumeration value="BE"/>
          <xsd:enumeration value="FM"/>
          <xsd:enumeration value="NM"/>
          <xsd:enumeration value="VP"/>
        </xsd:restriction>
      </xsd:simpleType>
    </xsd:element>
    <xsd:element name="KS_x0020_bogstav" ma:index="3" nillable="true" ma:displayName="KS emne" ma:default="" ma:format="Dropdown" ma:internalName="KS_x0020_bogstav">
      <xsd:simpleType>
        <xsd:restriction base="dms:Choice">
          <xsd:enumeration value="Vælg..."/>
          <xsd:enumeration value="AN"/>
          <xsd:enumeration value="BE"/>
          <xsd:enumeration value="BY"/>
          <xsd:enumeration value="BYG"/>
          <xsd:enumeration value="CA"/>
          <xsd:enumeration value="DE"/>
          <xsd:enumeration value="EJ"/>
          <xsd:enumeration value="ER"/>
          <xsd:enumeration value="GI"/>
          <xsd:enumeration value="HE"/>
          <xsd:enumeration value="KO"/>
          <xsd:enumeration value="LO"/>
          <xsd:enumeration value="MI"/>
          <xsd:enumeration value="OV"/>
          <xsd:enumeration value="PL"/>
          <xsd:enumeration value="PR"/>
          <xsd:enumeration value="RE"/>
          <xsd:enumeration value="SAG"/>
          <xsd:enumeration value="SKI"/>
          <xsd:enumeration value="SKO"/>
          <xsd:enumeration value="UDS"/>
          <xsd:enumeration value="VA"/>
          <xsd:enumeration value="VI"/>
          <xsd:enumeration value="VV"/>
        </xsd:restriction>
      </xsd:simpleType>
    </xsd:element>
    <xsd:element name="KS_x0020_tal" ma:index="4" nillable="true" ma:displayName="KS løbenummer" ma:default="Vælg..." ma:format="Dropdown" ma:internalName="KS_x0020_tal">
      <xsd:simpleType>
        <xsd:restriction base="dms:Choice">
          <xsd:enumeration value="Vælg...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  <xsd:element name="KS_x0020_dokumenttype" ma:index="5" nillable="true" ma:displayName="KS dokumenttype" ma:default="Vælg..." ma:format="Dropdown" ma:internalName="KS_x0020_dokumenttype">
      <xsd:simpleType>
        <xsd:restriction base="dms:Choice">
          <xsd:enumeration value="Vælg..."/>
          <xsd:enumeration value="Procedure"/>
          <xsd:enumeration value="Bilag"/>
          <xsd:enumeration value="Baggrundsviden"/>
          <xsd:enumeration value="Tjeklister"/>
          <xsd:enumeration value="Kursusmateriale"/>
        </xsd:restriction>
      </xsd:simpleType>
    </xsd:element>
    <xsd:element name="KS_x0020_Ansvarlig" ma:index="6" nillable="true" ma:displayName="KS Ansvarlig" ma:list="UserInfo" ma:internalName="KS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godkendelsesdato" ma:index="7" nillable="true" ma:displayName="KS godkendelsesdato" ma:format="DateOnly" ma:internalName="KS_x0020_godkendelsesdato">
      <xsd:simpleType>
        <xsd:restriction base="dms:DateTime"/>
      </xsd:simpleType>
    </xsd:element>
    <xsd:element name="KS_x0020_godkender" ma:index="8" nillable="true" ma:displayName="KS godkender" ma:list="UserInfo" ma:internalName="KS_x0020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Intern_x0020_Audit" ma:index="9" nillable="true" ma:displayName="KS Intern Audit" ma:format="DateOnly" ma:internalName="KS_x0020_Intern_x0020_Audi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EA4A-764A-419C-B167-E7BD2AB36E5D}">
  <ds:schemaRefs>
    <ds:schemaRef ds:uri="http://schemas.microsoft.com/office/2006/metadata/properties"/>
    <ds:schemaRef ds:uri="1760cdcc-f1fa-4a61-9db5-777cf718b24e"/>
  </ds:schemaRefs>
</ds:datastoreItem>
</file>

<file path=customXml/itemProps2.xml><?xml version="1.0" encoding="utf-8"?>
<ds:datastoreItem xmlns:ds="http://schemas.openxmlformats.org/officeDocument/2006/customXml" ds:itemID="{FE846FEB-D8D5-45A4-A2D6-E62B07B81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3EDF4-6A49-4FC0-B877-CDF784A0A92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7C1680-745C-467B-8BFB-4ED6924F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0cdcc-f1fa-4a61-9db5-777cf718b2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5358404-4B15-4E05-840C-6705F0BA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2148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Indsigelsesnotat LP324</vt:lpstr>
    </vt:vector>
  </TitlesOfParts>
  <Company>Konsulent Jakobsen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Indsigelsesnotat LP324</dc:title>
  <dc:creator>teek</dc:creator>
  <cp:lastModifiedBy>Helle Neigaard</cp:lastModifiedBy>
  <cp:revision>7</cp:revision>
  <cp:lastPrinted>2016-09-08T10:59:00Z</cp:lastPrinted>
  <dcterms:created xsi:type="dcterms:W3CDTF">2016-09-08T10:37:00Z</dcterms:created>
  <dcterms:modified xsi:type="dcterms:W3CDTF">2016-09-08T14:39:00Z</dcterms:modified>
  <cp:contentType>KS skabelon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ContentTypeId">
    <vt:lpwstr>0x010100C727DD0259BDCF43BB1A36C87D74814C0076B528D93571914E99BC2AD426B3E444</vt:lpwstr>
  </property>
  <property fmtid="{D5CDD505-2E9C-101B-9397-08002B2CF9AE}" pid="4" name="OfficeInstanceGUID">
    <vt:lpwstr>{FDABD4F1-1EEF-4CF5-8A76-CB46AA846CD0}</vt:lpwstr>
  </property>
</Properties>
</file>