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CE1" w:rsidRPr="00A52FAA" w:rsidRDefault="00F70472" w:rsidP="00110044">
      <w:pPr>
        <w:tabs>
          <w:tab w:val="right" w:pos="7638"/>
        </w:tabs>
        <w:rPr>
          <w:b/>
          <w:sz w:val="24"/>
        </w:rPr>
      </w:pPr>
      <w:r w:rsidRPr="00A52FAA">
        <w:rPr>
          <w:b/>
          <w:sz w:val="24"/>
        </w:rPr>
        <w:t xml:space="preserve">Egnsteateraftale </w:t>
      </w:r>
      <w:r w:rsidR="00C73CE1" w:rsidRPr="00A52FAA">
        <w:rPr>
          <w:b/>
          <w:sz w:val="24"/>
        </w:rPr>
        <w:t xml:space="preserve">vedr. </w:t>
      </w:r>
      <w:r w:rsidR="00F15C8F">
        <w:rPr>
          <w:b/>
          <w:sz w:val="24"/>
        </w:rPr>
        <w:t>Fredericia Teater</w:t>
      </w:r>
    </w:p>
    <w:p w:rsidR="00C73CE1" w:rsidRPr="00A52FAA" w:rsidRDefault="00C73CE1" w:rsidP="00110044">
      <w:pPr>
        <w:tabs>
          <w:tab w:val="right" w:pos="7638"/>
        </w:tabs>
        <w:rPr>
          <w:b/>
          <w:sz w:val="20"/>
          <w:szCs w:val="20"/>
        </w:rPr>
      </w:pP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</w:p>
    <w:p w:rsidR="00C73CE1" w:rsidRPr="00A52FAA" w:rsidRDefault="00C73CE1" w:rsidP="00C73CE1">
      <w:pPr>
        <w:tabs>
          <w:tab w:val="right" w:pos="7638"/>
        </w:tabs>
        <w:rPr>
          <w:b/>
          <w:sz w:val="20"/>
          <w:szCs w:val="20"/>
        </w:rPr>
      </w:pP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</w:r>
      <w:r w:rsidRPr="00A52FAA">
        <w:rPr>
          <w:b/>
          <w:sz w:val="20"/>
          <w:szCs w:val="20"/>
        </w:rPr>
        <w:softHyphen/>
        <w:t>___________________________________________________</w:t>
      </w:r>
    </w:p>
    <w:p w:rsidR="00C73CE1" w:rsidRPr="00A52FAA" w:rsidRDefault="00C73CE1" w:rsidP="00C73CE1">
      <w:pPr>
        <w:tabs>
          <w:tab w:val="right" w:pos="7638"/>
        </w:tabs>
        <w:rPr>
          <w:b/>
          <w:sz w:val="20"/>
          <w:szCs w:val="20"/>
        </w:rPr>
      </w:pPr>
    </w:p>
    <w:p w:rsidR="00F70472" w:rsidRPr="00A52FAA" w:rsidRDefault="00C73CE1" w:rsidP="00C73CE1">
      <w:pPr>
        <w:tabs>
          <w:tab w:val="right" w:pos="7638"/>
        </w:tabs>
        <w:rPr>
          <w:sz w:val="20"/>
          <w:szCs w:val="20"/>
        </w:rPr>
      </w:pPr>
      <w:r w:rsidRPr="00A52FAA">
        <w:rPr>
          <w:b/>
          <w:sz w:val="20"/>
          <w:szCs w:val="20"/>
        </w:rPr>
        <w:t>1. Aftaleparter</w:t>
      </w:r>
    </w:p>
    <w:p w:rsidR="00F70472" w:rsidRPr="00A52FAA" w:rsidRDefault="00F15C8F" w:rsidP="00C73CE1">
      <w:pPr>
        <w:tabs>
          <w:tab w:val="right" w:pos="7638"/>
        </w:tabs>
        <w:rPr>
          <w:sz w:val="20"/>
          <w:szCs w:val="20"/>
        </w:rPr>
      </w:pPr>
      <w:r>
        <w:rPr>
          <w:sz w:val="20"/>
          <w:szCs w:val="20"/>
        </w:rPr>
        <w:t>Fredericia Teater</w:t>
      </w:r>
      <w:r w:rsidR="002D0EC1" w:rsidRPr="00A52FAA">
        <w:rPr>
          <w:sz w:val="20"/>
          <w:szCs w:val="20"/>
        </w:rPr>
        <w:t xml:space="preserve"> (herefter kaldt teatret)</w:t>
      </w:r>
      <w:r w:rsidR="00C73CE1" w:rsidRPr="00A52FAA">
        <w:rPr>
          <w:sz w:val="20"/>
          <w:szCs w:val="20"/>
        </w:rPr>
        <w:t xml:space="preserve"> og </w:t>
      </w:r>
      <w:r>
        <w:rPr>
          <w:sz w:val="20"/>
          <w:szCs w:val="20"/>
        </w:rPr>
        <w:t xml:space="preserve">Fredericia </w:t>
      </w:r>
      <w:r w:rsidR="00AB0E61" w:rsidRPr="00A52FAA">
        <w:rPr>
          <w:sz w:val="20"/>
          <w:szCs w:val="20"/>
        </w:rPr>
        <w:t>Kommune</w:t>
      </w:r>
      <w:r>
        <w:rPr>
          <w:sz w:val="20"/>
          <w:szCs w:val="20"/>
        </w:rPr>
        <w:t xml:space="preserve"> (herefter kaldt kommunen</w:t>
      </w:r>
      <w:r w:rsidR="00EB00DC" w:rsidRPr="00A52FAA">
        <w:rPr>
          <w:sz w:val="20"/>
          <w:szCs w:val="20"/>
        </w:rPr>
        <w:t>)</w:t>
      </w:r>
    </w:p>
    <w:p w:rsidR="00643D06" w:rsidRPr="00A52FAA" w:rsidRDefault="00643D06" w:rsidP="00C73CE1">
      <w:pPr>
        <w:tabs>
          <w:tab w:val="right" w:pos="7638"/>
        </w:tabs>
        <w:rPr>
          <w:sz w:val="20"/>
          <w:szCs w:val="20"/>
        </w:rPr>
      </w:pPr>
    </w:p>
    <w:p w:rsidR="001712DC" w:rsidRPr="00A52FAA" w:rsidRDefault="001712DC" w:rsidP="00C73CE1">
      <w:pPr>
        <w:tabs>
          <w:tab w:val="right" w:pos="7638"/>
        </w:tabs>
        <w:rPr>
          <w:b/>
          <w:sz w:val="20"/>
          <w:szCs w:val="20"/>
        </w:rPr>
      </w:pPr>
    </w:p>
    <w:p w:rsidR="00C73CE1" w:rsidRPr="00A52FAA" w:rsidRDefault="00C73CE1" w:rsidP="00C73CE1">
      <w:pPr>
        <w:tabs>
          <w:tab w:val="right" w:pos="7638"/>
        </w:tabs>
        <w:rPr>
          <w:b/>
          <w:sz w:val="20"/>
          <w:szCs w:val="20"/>
        </w:rPr>
      </w:pPr>
      <w:r w:rsidRPr="00A52FAA">
        <w:rPr>
          <w:b/>
          <w:sz w:val="20"/>
          <w:szCs w:val="20"/>
        </w:rPr>
        <w:t>2. Aftaleperiode</w:t>
      </w:r>
    </w:p>
    <w:p w:rsidR="00643D06" w:rsidRPr="00A52FAA" w:rsidRDefault="00F15C8F" w:rsidP="00C73CE1">
      <w:pPr>
        <w:tabs>
          <w:tab w:val="right" w:pos="7638"/>
        </w:tabs>
        <w:rPr>
          <w:sz w:val="20"/>
          <w:szCs w:val="20"/>
        </w:rPr>
      </w:pPr>
      <w:r>
        <w:rPr>
          <w:sz w:val="20"/>
          <w:szCs w:val="20"/>
        </w:rPr>
        <w:t xml:space="preserve">01-01-2017 </w:t>
      </w:r>
      <w:r w:rsidR="001A0B08" w:rsidRPr="00A52FAA">
        <w:rPr>
          <w:sz w:val="20"/>
          <w:szCs w:val="20"/>
        </w:rPr>
        <w:t xml:space="preserve">– </w:t>
      </w:r>
      <w:r>
        <w:rPr>
          <w:sz w:val="20"/>
          <w:szCs w:val="20"/>
        </w:rPr>
        <w:t>31.12.2020</w:t>
      </w:r>
    </w:p>
    <w:p w:rsidR="00F70472" w:rsidRPr="00A52FAA" w:rsidRDefault="00F70472" w:rsidP="00110044">
      <w:pPr>
        <w:tabs>
          <w:tab w:val="right" w:pos="7638"/>
        </w:tabs>
        <w:rPr>
          <w:sz w:val="20"/>
          <w:szCs w:val="20"/>
        </w:rPr>
      </w:pPr>
    </w:p>
    <w:p w:rsidR="001712DC" w:rsidRPr="00A52FAA" w:rsidRDefault="001712DC" w:rsidP="00110044">
      <w:pPr>
        <w:tabs>
          <w:tab w:val="right" w:pos="7638"/>
        </w:tabs>
        <w:rPr>
          <w:b/>
          <w:sz w:val="20"/>
          <w:szCs w:val="20"/>
        </w:rPr>
      </w:pPr>
    </w:p>
    <w:p w:rsidR="00D658F0" w:rsidRPr="00A52FAA" w:rsidRDefault="00D658F0" w:rsidP="00110044">
      <w:pPr>
        <w:tabs>
          <w:tab w:val="right" w:pos="7638"/>
        </w:tabs>
        <w:rPr>
          <w:b/>
          <w:sz w:val="20"/>
          <w:szCs w:val="20"/>
        </w:rPr>
      </w:pPr>
      <w:r w:rsidRPr="00A52FAA">
        <w:rPr>
          <w:b/>
          <w:sz w:val="20"/>
          <w:szCs w:val="20"/>
        </w:rPr>
        <w:t xml:space="preserve">3. </w:t>
      </w:r>
      <w:r w:rsidR="001972A6" w:rsidRPr="00A52FAA">
        <w:rPr>
          <w:b/>
          <w:sz w:val="20"/>
          <w:szCs w:val="20"/>
        </w:rPr>
        <w:t>Lovgrundlag</w:t>
      </w:r>
    </w:p>
    <w:p w:rsidR="007744BC" w:rsidRPr="00A52FAA" w:rsidRDefault="00425628" w:rsidP="00110044">
      <w:pPr>
        <w:tabs>
          <w:tab w:val="right" w:pos="7638"/>
        </w:tabs>
        <w:rPr>
          <w:sz w:val="20"/>
          <w:szCs w:val="20"/>
        </w:rPr>
      </w:pPr>
      <w:r w:rsidRPr="00A52FAA">
        <w:rPr>
          <w:sz w:val="20"/>
          <w:szCs w:val="20"/>
        </w:rPr>
        <w:t>Egnsteatera</w:t>
      </w:r>
      <w:r w:rsidR="007744BC" w:rsidRPr="00A52FAA">
        <w:rPr>
          <w:sz w:val="20"/>
          <w:szCs w:val="20"/>
        </w:rPr>
        <w:t>ftalen er indgået i henhold til lov om scenekunst (</w:t>
      </w:r>
      <w:r w:rsidRPr="00A52FAA">
        <w:rPr>
          <w:sz w:val="20"/>
          <w:szCs w:val="20"/>
        </w:rPr>
        <w:t xml:space="preserve">jf. </w:t>
      </w:r>
      <w:r w:rsidR="007744BC" w:rsidRPr="00A52FAA">
        <w:rPr>
          <w:sz w:val="20"/>
          <w:szCs w:val="20"/>
        </w:rPr>
        <w:t>LBK nr. 30 af 14/01/2014)</w:t>
      </w:r>
      <w:r w:rsidR="007744BC" w:rsidRPr="00A52FAA">
        <w:rPr>
          <w:rFonts w:ascii="Arial" w:hAnsi="Arial" w:cs="Arial"/>
          <w:sz w:val="20"/>
          <w:szCs w:val="20"/>
        </w:rPr>
        <w:t xml:space="preserve"> </w:t>
      </w:r>
      <w:r w:rsidRPr="00A52FAA">
        <w:rPr>
          <w:sz w:val="20"/>
          <w:szCs w:val="20"/>
        </w:rPr>
        <w:t>med tilhørende</w:t>
      </w:r>
      <w:r w:rsidR="007744BC" w:rsidRPr="00A52FAA">
        <w:rPr>
          <w:sz w:val="20"/>
          <w:szCs w:val="20"/>
        </w:rPr>
        <w:t xml:space="preserve"> bekendtgørelse om egnsteatre (</w:t>
      </w:r>
      <w:r w:rsidRPr="00A52FAA">
        <w:rPr>
          <w:sz w:val="20"/>
          <w:szCs w:val="20"/>
        </w:rPr>
        <w:t xml:space="preserve">jf. </w:t>
      </w:r>
      <w:r w:rsidR="00C7145E" w:rsidRPr="00A52FAA">
        <w:rPr>
          <w:sz w:val="20"/>
          <w:szCs w:val="20"/>
        </w:rPr>
        <w:t xml:space="preserve">BEK </w:t>
      </w:r>
      <w:r w:rsidR="007744BC" w:rsidRPr="00A52FAA">
        <w:rPr>
          <w:sz w:val="20"/>
          <w:szCs w:val="20"/>
        </w:rPr>
        <w:t>nr. 759 af 24/06/2014).</w:t>
      </w:r>
    </w:p>
    <w:p w:rsidR="007744BC" w:rsidRPr="00A52FAA" w:rsidRDefault="007744BC" w:rsidP="007744BC">
      <w:pPr>
        <w:tabs>
          <w:tab w:val="right" w:pos="7638"/>
        </w:tabs>
        <w:rPr>
          <w:sz w:val="20"/>
          <w:szCs w:val="20"/>
        </w:rPr>
      </w:pPr>
    </w:p>
    <w:p w:rsidR="001712DC" w:rsidRPr="00A52FAA" w:rsidRDefault="001712DC" w:rsidP="007744BC">
      <w:pPr>
        <w:tabs>
          <w:tab w:val="right" w:pos="7638"/>
        </w:tabs>
        <w:rPr>
          <w:sz w:val="20"/>
          <w:szCs w:val="20"/>
        </w:rPr>
      </w:pPr>
    </w:p>
    <w:p w:rsidR="007744BC" w:rsidRPr="00A52FAA" w:rsidRDefault="001972A6" w:rsidP="007744BC">
      <w:pPr>
        <w:tabs>
          <w:tab w:val="right" w:pos="7638"/>
        </w:tabs>
        <w:rPr>
          <w:b/>
          <w:sz w:val="20"/>
          <w:szCs w:val="20"/>
        </w:rPr>
      </w:pPr>
      <w:r w:rsidRPr="00A52FAA">
        <w:rPr>
          <w:b/>
          <w:sz w:val="20"/>
          <w:szCs w:val="20"/>
        </w:rPr>
        <w:t xml:space="preserve">4. </w:t>
      </w:r>
      <w:r w:rsidR="007744BC" w:rsidRPr="00A52FAA">
        <w:rPr>
          <w:b/>
          <w:sz w:val="20"/>
          <w:szCs w:val="20"/>
        </w:rPr>
        <w:t xml:space="preserve">Aftalens </w:t>
      </w:r>
      <w:r w:rsidR="0037511F" w:rsidRPr="00A52FAA">
        <w:rPr>
          <w:b/>
          <w:sz w:val="20"/>
          <w:szCs w:val="20"/>
        </w:rPr>
        <w:t>formål og status</w:t>
      </w:r>
    </w:p>
    <w:p w:rsidR="00AB0E61" w:rsidRPr="00A52FAA" w:rsidRDefault="00AB0E61" w:rsidP="00110044">
      <w:pPr>
        <w:tabs>
          <w:tab w:val="right" w:pos="7638"/>
        </w:tabs>
        <w:rPr>
          <w:sz w:val="20"/>
          <w:szCs w:val="20"/>
        </w:rPr>
      </w:pPr>
      <w:r w:rsidRPr="00A52FAA">
        <w:rPr>
          <w:sz w:val="20"/>
          <w:szCs w:val="20"/>
        </w:rPr>
        <w:t xml:space="preserve">Formålet med </w:t>
      </w:r>
      <w:r w:rsidR="00425628" w:rsidRPr="00A52FAA">
        <w:rPr>
          <w:sz w:val="20"/>
          <w:szCs w:val="20"/>
        </w:rPr>
        <w:t>egnsteater</w:t>
      </w:r>
      <w:r w:rsidRPr="00A52FAA">
        <w:rPr>
          <w:sz w:val="20"/>
          <w:szCs w:val="20"/>
        </w:rPr>
        <w:t xml:space="preserve">aftalen er at </w:t>
      </w:r>
      <w:r w:rsidR="00512C83" w:rsidRPr="00A52FAA">
        <w:rPr>
          <w:sz w:val="20"/>
          <w:szCs w:val="20"/>
        </w:rPr>
        <w:t>fastlægge r</w:t>
      </w:r>
      <w:r w:rsidRPr="00A52FAA">
        <w:rPr>
          <w:sz w:val="20"/>
          <w:szCs w:val="20"/>
        </w:rPr>
        <w:t xml:space="preserve">ammerne for styring af egnsteatervirksomheden og for dialogen mellem </w:t>
      </w:r>
      <w:r w:rsidR="001972A6" w:rsidRPr="00A52FAA">
        <w:rPr>
          <w:sz w:val="20"/>
          <w:szCs w:val="20"/>
        </w:rPr>
        <w:t>aftale</w:t>
      </w:r>
      <w:r w:rsidRPr="00A52FAA">
        <w:rPr>
          <w:sz w:val="20"/>
          <w:szCs w:val="20"/>
        </w:rPr>
        <w:t xml:space="preserve">parterne om den fortsatte udvikling af </w:t>
      </w:r>
      <w:r w:rsidR="0037511F" w:rsidRPr="00A52FAA">
        <w:rPr>
          <w:sz w:val="20"/>
          <w:szCs w:val="20"/>
        </w:rPr>
        <w:t>teatrets</w:t>
      </w:r>
      <w:r w:rsidRPr="00A52FAA">
        <w:rPr>
          <w:sz w:val="20"/>
          <w:szCs w:val="20"/>
        </w:rPr>
        <w:t xml:space="preserve"> virksomhed.</w:t>
      </w:r>
    </w:p>
    <w:p w:rsidR="0037511F" w:rsidRPr="00A52FAA" w:rsidRDefault="0037511F" w:rsidP="007744BC">
      <w:pPr>
        <w:tabs>
          <w:tab w:val="right" w:pos="7638"/>
        </w:tabs>
        <w:rPr>
          <w:color w:val="FF0000"/>
          <w:sz w:val="20"/>
          <w:szCs w:val="20"/>
        </w:rPr>
      </w:pPr>
    </w:p>
    <w:p w:rsidR="007744BC" w:rsidRPr="00A52FAA" w:rsidRDefault="0037511F" w:rsidP="007744BC">
      <w:pPr>
        <w:tabs>
          <w:tab w:val="right" w:pos="7638"/>
        </w:tabs>
        <w:rPr>
          <w:sz w:val="20"/>
          <w:szCs w:val="20"/>
        </w:rPr>
      </w:pPr>
      <w:r w:rsidRPr="00A52FAA">
        <w:rPr>
          <w:sz w:val="20"/>
          <w:szCs w:val="20"/>
        </w:rPr>
        <w:t xml:space="preserve">Aftalen skal </w:t>
      </w:r>
      <w:r w:rsidR="007744BC" w:rsidRPr="00A52FAA">
        <w:rPr>
          <w:sz w:val="20"/>
          <w:szCs w:val="20"/>
        </w:rPr>
        <w:t>tilvejebringe et langsigtet og aftalt grundlag for teatrets strategi og økonomi</w:t>
      </w:r>
      <w:r w:rsidR="00F5599A" w:rsidRPr="00A52FAA">
        <w:rPr>
          <w:sz w:val="20"/>
          <w:szCs w:val="20"/>
        </w:rPr>
        <w:t>,</w:t>
      </w:r>
      <w:r w:rsidR="001972A6" w:rsidRPr="00A52FAA">
        <w:rPr>
          <w:sz w:val="20"/>
          <w:szCs w:val="20"/>
        </w:rPr>
        <w:t xml:space="preserve"> som </w:t>
      </w:r>
      <w:r w:rsidR="007744BC" w:rsidRPr="00A52FAA">
        <w:rPr>
          <w:sz w:val="20"/>
          <w:szCs w:val="20"/>
        </w:rPr>
        <w:t>hviler på lovgrundlag</w:t>
      </w:r>
      <w:r w:rsidR="001972A6" w:rsidRPr="00A52FAA">
        <w:rPr>
          <w:sz w:val="20"/>
          <w:szCs w:val="20"/>
        </w:rPr>
        <w:t>et</w:t>
      </w:r>
      <w:r w:rsidR="007744BC" w:rsidRPr="00A52FAA">
        <w:rPr>
          <w:sz w:val="20"/>
          <w:szCs w:val="20"/>
        </w:rPr>
        <w:t xml:space="preserve"> </w:t>
      </w:r>
      <w:r w:rsidR="00F5599A" w:rsidRPr="00A52FAA">
        <w:rPr>
          <w:sz w:val="20"/>
          <w:szCs w:val="20"/>
        </w:rPr>
        <w:t>samt</w:t>
      </w:r>
      <w:r w:rsidR="007744BC" w:rsidRPr="00A52FAA">
        <w:rPr>
          <w:sz w:val="20"/>
          <w:szCs w:val="20"/>
        </w:rPr>
        <w:t xml:space="preserve"> de politiske og økonomiske forudsætninger, der eksisterer på tidspunktet for aftalens indgåelse.</w:t>
      </w:r>
    </w:p>
    <w:p w:rsidR="007744BC" w:rsidRPr="00A52FAA" w:rsidRDefault="007744BC" w:rsidP="007744BC">
      <w:pPr>
        <w:tabs>
          <w:tab w:val="right" w:pos="7638"/>
        </w:tabs>
        <w:rPr>
          <w:sz w:val="20"/>
          <w:szCs w:val="20"/>
        </w:rPr>
      </w:pPr>
    </w:p>
    <w:p w:rsidR="007744BC" w:rsidRPr="00A52FAA" w:rsidRDefault="007744BC" w:rsidP="007744BC">
      <w:pPr>
        <w:tabs>
          <w:tab w:val="right" w:pos="7638"/>
        </w:tabs>
        <w:rPr>
          <w:sz w:val="20"/>
          <w:szCs w:val="20"/>
        </w:rPr>
      </w:pPr>
      <w:r w:rsidRPr="00A52FAA">
        <w:rPr>
          <w:sz w:val="20"/>
          <w:szCs w:val="20"/>
        </w:rPr>
        <w:t>Aftalen er en gensidig tilkendegivelse om den ønskede fremtidige udvikling i</w:t>
      </w:r>
      <w:r w:rsidR="0037511F" w:rsidRPr="00A52FAA">
        <w:rPr>
          <w:sz w:val="20"/>
          <w:szCs w:val="20"/>
        </w:rPr>
        <w:t xml:space="preserve"> </w:t>
      </w:r>
      <w:r w:rsidRPr="00A52FAA">
        <w:rPr>
          <w:sz w:val="20"/>
          <w:szCs w:val="20"/>
        </w:rPr>
        <w:t xml:space="preserve">teatrets aktiviteter og de vilkår, der politisk </w:t>
      </w:r>
      <w:r w:rsidR="00AA7613" w:rsidRPr="00A52FAA">
        <w:rPr>
          <w:sz w:val="20"/>
          <w:szCs w:val="20"/>
        </w:rPr>
        <w:t xml:space="preserve">og økonomisk </w:t>
      </w:r>
      <w:r w:rsidRPr="00A52FAA">
        <w:rPr>
          <w:sz w:val="20"/>
          <w:szCs w:val="20"/>
        </w:rPr>
        <w:t>gives herfor.</w:t>
      </w:r>
    </w:p>
    <w:p w:rsidR="007744BC" w:rsidRPr="00A52FAA" w:rsidRDefault="007744BC" w:rsidP="007744BC">
      <w:pPr>
        <w:tabs>
          <w:tab w:val="right" w:pos="7638"/>
        </w:tabs>
        <w:rPr>
          <w:sz w:val="20"/>
          <w:szCs w:val="20"/>
        </w:rPr>
      </w:pPr>
    </w:p>
    <w:p w:rsidR="007744BC" w:rsidRPr="00A52FAA" w:rsidRDefault="007744BC" w:rsidP="007744BC">
      <w:pPr>
        <w:tabs>
          <w:tab w:val="right" w:pos="7638"/>
        </w:tabs>
        <w:rPr>
          <w:sz w:val="20"/>
          <w:szCs w:val="20"/>
        </w:rPr>
      </w:pPr>
      <w:r w:rsidRPr="00A52FAA">
        <w:rPr>
          <w:sz w:val="20"/>
          <w:szCs w:val="20"/>
        </w:rPr>
        <w:t xml:space="preserve">Væsentlige ændringer af strategi, aktiviteter eller institutionens bevillingsmæssige grundlag </w:t>
      </w:r>
      <w:r w:rsidR="00512C83" w:rsidRPr="00A52FAA">
        <w:rPr>
          <w:sz w:val="20"/>
          <w:szCs w:val="20"/>
        </w:rPr>
        <w:t>kan give a</w:t>
      </w:r>
      <w:r w:rsidRPr="00A52FAA">
        <w:rPr>
          <w:sz w:val="20"/>
          <w:szCs w:val="20"/>
        </w:rPr>
        <w:t>nledning til en genforhandling af aftalen</w:t>
      </w:r>
      <w:r w:rsidR="00EC2C29" w:rsidRPr="00A52FAA">
        <w:rPr>
          <w:sz w:val="20"/>
          <w:szCs w:val="20"/>
        </w:rPr>
        <w:t xml:space="preserve"> mellem aftaleparterne</w:t>
      </w:r>
      <w:r w:rsidRPr="00A52FAA">
        <w:rPr>
          <w:sz w:val="20"/>
          <w:szCs w:val="20"/>
        </w:rPr>
        <w:t>.</w:t>
      </w:r>
      <w:r w:rsidR="00425628" w:rsidRPr="00A52FAA">
        <w:rPr>
          <w:sz w:val="20"/>
          <w:szCs w:val="20"/>
        </w:rPr>
        <w:t xml:space="preserve"> En eventuel genforhandling af aftalen giver ikke mulighed for en ændring af det årlige refusionsgrundlag fra staten i aftaleperioden.</w:t>
      </w:r>
    </w:p>
    <w:p w:rsidR="007744BC" w:rsidRPr="00A52FAA" w:rsidRDefault="007744BC" w:rsidP="007744BC">
      <w:pPr>
        <w:tabs>
          <w:tab w:val="right" w:pos="7638"/>
        </w:tabs>
        <w:rPr>
          <w:sz w:val="20"/>
          <w:szCs w:val="20"/>
        </w:rPr>
      </w:pPr>
    </w:p>
    <w:p w:rsidR="007744BC" w:rsidRPr="00A52FAA" w:rsidRDefault="007744BC" w:rsidP="007744BC">
      <w:pPr>
        <w:tabs>
          <w:tab w:val="right" w:pos="7638"/>
        </w:tabs>
        <w:rPr>
          <w:sz w:val="20"/>
          <w:szCs w:val="20"/>
        </w:rPr>
      </w:pPr>
      <w:r w:rsidRPr="00A52FAA">
        <w:rPr>
          <w:sz w:val="20"/>
          <w:szCs w:val="20"/>
        </w:rPr>
        <w:t>Gældende lovgivning og hjemmelskrav, budget- og bevillingsregler m.v. skal følges med mindre, der er tilvejebragt hjemmel til fravigelse.</w:t>
      </w:r>
    </w:p>
    <w:p w:rsidR="0037511F" w:rsidRPr="00A52FAA" w:rsidRDefault="0037511F" w:rsidP="00110044">
      <w:pPr>
        <w:tabs>
          <w:tab w:val="right" w:pos="7638"/>
        </w:tabs>
        <w:rPr>
          <w:sz w:val="20"/>
          <w:szCs w:val="20"/>
        </w:rPr>
      </w:pPr>
    </w:p>
    <w:p w:rsidR="00D658F0" w:rsidRPr="00A52FAA" w:rsidRDefault="0037511F" w:rsidP="00110044">
      <w:pPr>
        <w:tabs>
          <w:tab w:val="right" w:pos="7638"/>
        </w:tabs>
        <w:rPr>
          <w:sz w:val="20"/>
          <w:szCs w:val="20"/>
        </w:rPr>
      </w:pPr>
      <w:r w:rsidRPr="00A52FAA">
        <w:rPr>
          <w:sz w:val="20"/>
          <w:szCs w:val="20"/>
        </w:rPr>
        <w:t>Egnsteateraftalen er ikke en aftale i almindelig juridisk forstand.</w:t>
      </w:r>
    </w:p>
    <w:p w:rsidR="0037511F" w:rsidRPr="00A52FAA" w:rsidRDefault="0037511F" w:rsidP="00110044">
      <w:pPr>
        <w:tabs>
          <w:tab w:val="right" w:pos="7638"/>
        </w:tabs>
        <w:rPr>
          <w:sz w:val="20"/>
          <w:szCs w:val="20"/>
        </w:rPr>
      </w:pPr>
    </w:p>
    <w:p w:rsidR="001712DC" w:rsidRPr="00A52FAA" w:rsidRDefault="001712DC" w:rsidP="00110044">
      <w:pPr>
        <w:tabs>
          <w:tab w:val="right" w:pos="7638"/>
        </w:tabs>
        <w:rPr>
          <w:b/>
          <w:sz w:val="20"/>
          <w:szCs w:val="20"/>
        </w:rPr>
      </w:pPr>
    </w:p>
    <w:p w:rsidR="00F70472" w:rsidRPr="00A52FAA" w:rsidRDefault="000B028E" w:rsidP="00110044">
      <w:pPr>
        <w:tabs>
          <w:tab w:val="right" w:pos="7638"/>
        </w:tabs>
        <w:rPr>
          <w:b/>
          <w:sz w:val="20"/>
          <w:szCs w:val="20"/>
        </w:rPr>
      </w:pPr>
      <w:r w:rsidRPr="00A52FAA">
        <w:rPr>
          <w:b/>
          <w:sz w:val="20"/>
          <w:szCs w:val="20"/>
        </w:rPr>
        <w:t>5</w:t>
      </w:r>
      <w:r w:rsidR="00D658F0" w:rsidRPr="00A52FAA">
        <w:rPr>
          <w:b/>
          <w:sz w:val="20"/>
          <w:szCs w:val="20"/>
        </w:rPr>
        <w:t xml:space="preserve">. </w:t>
      </w:r>
      <w:r w:rsidR="001E2716" w:rsidRPr="00A52FAA">
        <w:rPr>
          <w:b/>
          <w:sz w:val="20"/>
          <w:szCs w:val="20"/>
        </w:rPr>
        <w:t>Egnsteatrets f</w:t>
      </w:r>
      <w:r w:rsidR="00F31BDA" w:rsidRPr="00A52FAA">
        <w:rPr>
          <w:b/>
          <w:sz w:val="20"/>
          <w:szCs w:val="20"/>
        </w:rPr>
        <w:t>ormål</w:t>
      </w:r>
    </w:p>
    <w:p w:rsidR="007A692D" w:rsidRPr="00A52FAA" w:rsidRDefault="00F15C8F" w:rsidP="00110044">
      <w:pPr>
        <w:tabs>
          <w:tab w:val="right" w:pos="7638"/>
        </w:tabs>
        <w:rPr>
          <w:sz w:val="20"/>
          <w:szCs w:val="20"/>
        </w:rPr>
      </w:pPr>
      <w:r>
        <w:rPr>
          <w:sz w:val="20"/>
          <w:szCs w:val="20"/>
        </w:rPr>
        <w:t>Fredericia Teater</w:t>
      </w:r>
      <w:r w:rsidR="00425628" w:rsidRPr="00A52FAA">
        <w:rPr>
          <w:sz w:val="20"/>
          <w:szCs w:val="20"/>
        </w:rPr>
        <w:t xml:space="preserve"> </w:t>
      </w:r>
      <w:r w:rsidR="001A0B08" w:rsidRPr="00A52FAA">
        <w:rPr>
          <w:sz w:val="20"/>
          <w:szCs w:val="20"/>
        </w:rPr>
        <w:t xml:space="preserve">er et professionelt producerende teater, </w:t>
      </w:r>
      <w:r w:rsidR="008400AF" w:rsidRPr="00A52FAA">
        <w:rPr>
          <w:sz w:val="20"/>
          <w:szCs w:val="20"/>
        </w:rPr>
        <w:t xml:space="preserve">hvis primære opgave er at </w:t>
      </w:r>
      <w:r w:rsidR="007A692D" w:rsidRPr="00A52FAA">
        <w:rPr>
          <w:sz w:val="20"/>
          <w:szCs w:val="20"/>
        </w:rPr>
        <w:t>producere minimum 2 nye scenekunstforestillinger årligt.</w:t>
      </w:r>
      <w:r w:rsidR="00AF2F96" w:rsidRPr="00A52FAA">
        <w:rPr>
          <w:sz w:val="20"/>
          <w:szCs w:val="20"/>
        </w:rPr>
        <w:t xml:space="preserve"> </w:t>
      </w:r>
    </w:p>
    <w:p w:rsidR="001E2716" w:rsidRPr="00A52FAA" w:rsidRDefault="001E2716" w:rsidP="00110044">
      <w:pPr>
        <w:tabs>
          <w:tab w:val="right" w:pos="7638"/>
        </w:tabs>
        <w:rPr>
          <w:sz w:val="20"/>
          <w:szCs w:val="20"/>
        </w:rPr>
      </w:pPr>
    </w:p>
    <w:p w:rsidR="007A692D" w:rsidRPr="00A52FAA" w:rsidRDefault="00F15C8F" w:rsidP="00110044">
      <w:pPr>
        <w:tabs>
          <w:tab w:val="right" w:pos="7638"/>
        </w:tabs>
        <w:rPr>
          <w:sz w:val="20"/>
          <w:szCs w:val="20"/>
        </w:rPr>
      </w:pPr>
      <w:r>
        <w:rPr>
          <w:sz w:val="20"/>
          <w:szCs w:val="20"/>
        </w:rPr>
        <w:t>Fredericia Teater</w:t>
      </w:r>
      <w:r w:rsidR="007A692D" w:rsidRPr="00A52FAA">
        <w:rPr>
          <w:sz w:val="20"/>
          <w:szCs w:val="20"/>
        </w:rPr>
        <w:t xml:space="preserve"> udbyde</w:t>
      </w:r>
      <w:r w:rsidR="00205F66" w:rsidRPr="00A52FAA">
        <w:rPr>
          <w:sz w:val="20"/>
          <w:szCs w:val="20"/>
        </w:rPr>
        <w:t>r</w:t>
      </w:r>
      <w:r w:rsidR="007A692D" w:rsidRPr="00A52FAA">
        <w:rPr>
          <w:sz w:val="20"/>
          <w:szCs w:val="20"/>
        </w:rPr>
        <w:t xml:space="preserve"> scenekunstforest</w:t>
      </w:r>
      <w:r w:rsidR="00AF2F96" w:rsidRPr="00A52FAA">
        <w:rPr>
          <w:sz w:val="20"/>
          <w:szCs w:val="20"/>
        </w:rPr>
        <w:t xml:space="preserve">illinger </w:t>
      </w:r>
      <w:r w:rsidR="007A692D" w:rsidRPr="00A52FAA">
        <w:rPr>
          <w:sz w:val="20"/>
          <w:szCs w:val="20"/>
        </w:rPr>
        <w:t>hen</w:t>
      </w:r>
      <w:r w:rsidR="00425628" w:rsidRPr="00A52FAA">
        <w:rPr>
          <w:sz w:val="20"/>
          <w:szCs w:val="20"/>
        </w:rPr>
        <w:t xml:space="preserve"> </w:t>
      </w:r>
      <w:r w:rsidR="007A692D" w:rsidRPr="00A52FAA">
        <w:rPr>
          <w:sz w:val="20"/>
          <w:szCs w:val="20"/>
        </w:rPr>
        <w:t xml:space="preserve">over teatersæsonen. </w:t>
      </w:r>
    </w:p>
    <w:p w:rsidR="007A692D" w:rsidRPr="00A52FAA" w:rsidRDefault="007A692D" w:rsidP="00110044">
      <w:pPr>
        <w:tabs>
          <w:tab w:val="right" w:pos="7638"/>
        </w:tabs>
        <w:rPr>
          <w:sz w:val="20"/>
          <w:szCs w:val="20"/>
        </w:rPr>
      </w:pPr>
    </w:p>
    <w:p w:rsidR="00205F66" w:rsidRPr="006E4A62" w:rsidRDefault="00F15C8F" w:rsidP="00205F66">
      <w:pPr>
        <w:tabs>
          <w:tab w:val="right" w:pos="7638"/>
        </w:tabs>
        <w:rPr>
          <w:sz w:val="20"/>
          <w:szCs w:val="20"/>
        </w:rPr>
      </w:pPr>
      <w:r>
        <w:rPr>
          <w:sz w:val="20"/>
          <w:szCs w:val="20"/>
        </w:rPr>
        <w:t>Fredericia Teaters</w:t>
      </w:r>
      <w:r w:rsidR="00425628" w:rsidRPr="00A52FAA">
        <w:rPr>
          <w:sz w:val="20"/>
          <w:szCs w:val="20"/>
        </w:rPr>
        <w:t xml:space="preserve"> </w:t>
      </w:r>
      <w:r w:rsidR="00205F66" w:rsidRPr="00A52FAA">
        <w:rPr>
          <w:sz w:val="20"/>
          <w:szCs w:val="20"/>
        </w:rPr>
        <w:t>virksomhed er primært stationær i kommunen</w:t>
      </w:r>
      <w:r w:rsidR="00425628" w:rsidRPr="00A52FAA">
        <w:rPr>
          <w:sz w:val="16"/>
          <w:szCs w:val="16"/>
        </w:rPr>
        <w:t>.</w:t>
      </w:r>
      <w:r w:rsidR="00205F66" w:rsidRPr="00A52FAA">
        <w:rPr>
          <w:sz w:val="20"/>
          <w:szCs w:val="20"/>
        </w:rPr>
        <w:t xml:space="preserve"> </w:t>
      </w:r>
      <w:r w:rsidR="00512C83" w:rsidRPr="00A52FAA">
        <w:rPr>
          <w:sz w:val="20"/>
          <w:szCs w:val="20"/>
        </w:rPr>
        <w:t>Turnevirksomhed kan indgå i egnsteatrets virksomhed, men en del af virksomheden skal væ</w:t>
      </w:r>
      <w:r w:rsidR="00AB64B2" w:rsidRPr="00A52FAA">
        <w:rPr>
          <w:sz w:val="20"/>
          <w:szCs w:val="20"/>
        </w:rPr>
        <w:t>re</w:t>
      </w:r>
      <w:r w:rsidR="006E4A62">
        <w:rPr>
          <w:sz w:val="20"/>
          <w:szCs w:val="20"/>
        </w:rPr>
        <w:t xml:space="preserve"> stationær. </w:t>
      </w:r>
      <w:r w:rsidR="00205F66" w:rsidRPr="006E4A62">
        <w:rPr>
          <w:sz w:val="20"/>
          <w:szCs w:val="20"/>
        </w:rPr>
        <w:t>Teatret kan endvidere indgå i samproduktioner med andre teatre.</w:t>
      </w:r>
    </w:p>
    <w:p w:rsidR="00205F66" w:rsidRPr="00A52FAA" w:rsidRDefault="00205F66" w:rsidP="00110044">
      <w:pPr>
        <w:tabs>
          <w:tab w:val="right" w:pos="7638"/>
        </w:tabs>
        <w:rPr>
          <w:sz w:val="20"/>
          <w:szCs w:val="20"/>
        </w:rPr>
      </w:pPr>
    </w:p>
    <w:p w:rsidR="008400AF" w:rsidRPr="00A52FAA" w:rsidRDefault="0050241E" w:rsidP="00110044">
      <w:pPr>
        <w:tabs>
          <w:tab w:val="right" w:pos="7638"/>
        </w:tabs>
        <w:rPr>
          <w:sz w:val="20"/>
          <w:szCs w:val="20"/>
        </w:rPr>
      </w:pPr>
      <w:r>
        <w:rPr>
          <w:sz w:val="20"/>
          <w:szCs w:val="20"/>
        </w:rPr>
        <w:t>Teatret</w:t>
      </w:r>
      <w:r w:rsidR="00965476" w:rsidRPr="00A52FAA">
        <w:rPr>
          <w:sz w:val="20"/>
          <w:szCs w:val="20"/>
        </w:rPr>
        <w:t xml:space="preserve"> </w:t>
      </w:r>
      <w:r w:rsidR="00F24048" w:rsidRPr="00A52FAA">
        <w:rPr>
          <w:sz w:val="20"/>
          <w:szCs w:val="20"/>
        </w:rPr>
        <w:t xml:space="preserve">kan </w:t>
      </w:r>
      <w:r w:rsidR="008400AF" w:rsidRPr="00A52FAA">
        <w:rPr>
          <w:sz w:val="20"/>
          <w:szCs w:val="20"/>
        </w:rPr>
        <w:t>bidrage til at udvikle scenekunsten i lokalområde</w:t>
      </w:r>
      <w:r w:rsidR="00F15C8F">
        <w:rPr>
          <w:sz w:val="20"/>
          <w:szCs w:val="20"/>
        </w:rPr>
        <w:t>t</w:t>
      </w:r>
      <w:r w:rsidR="00205F66" w:rsidRPr="00A52FAA">
        <w:rPr>
          <w:sz w:val="20"/>
          <w:szCs w:val="20"/>
        </w:rPr>
        <w:t xml:space="preserve"> med </w:t>
      </w:r>
      <w:r w:rsidR="007A692D" w:rsidRPr="00A52FAA">
        <w:rPr>
          <w:sz w:val="20"/>
          <w:szCs w:val="20"/>
        </w:rPr>
        <w:t>aktiviteter</w:t>
      </w:r>
      <w:r w:rsidR="00F5599A" w:rsidRPr="00A52FAA">
        <w:rPr>
          <w:sz w:val="20"/>
          <w:szCs w:val="20"/>
        </w:rPr>
        <w:t>,</w:t>
      </w:r>
      <w:r w:rsidR="007A692D" w:rsidRPr="00A52FAA">
        <w:rPr>
          <w:sz w:val="20"/>
          <w:szCs w:val="20"/>
        </w:rPr>
        <w:t xml:space="preserve"> </w:t>
      </w:r>
      <w:r w:rsidR="00205F66" w:rsidRPr="00A52FAA">
        <w:rPr>
          <w:sz w:val="20"/>
          <w:szCs w:val="20"/>
        </w:rPr>
        <w:t xml:space="preserve">der </w:t>
      </w:r>
      <w:r w:rsidR="007A692D" w:rsidRPr="00A52FAA">
        <w:rPr>
          <w:sz w:val="20"/>
          <w:szCs w:val="20"/>
        </w:rPr>
        <w:t>ligger i umiddelbar tilknytning til teatrets primære opgave</w:t>
      </w:r>
      <w:r w:rsidR="00205F66" w:rsidRPr="00A52FAA">
        <w:rPr>
          <w:sz w:val="20"/>
          <w:szCs w:val="20"/>
        </w:rPr>
        <w:t>.</w:t>
      </w:r>
      <w:r w:rsidR="007A692D" w:rsidRPr="00A52FAA">
        <w:rPr>
          <w:sz w:val="20"/>
          <w:szCs w:val="20"/>
        </w:rPr>
        <w:t xml:space="preserve"> </w:t>
      </w:r>
    </w:p>
    <w:p w:rsidR="008400AF" w:rsidRPr="00A52FAA" w:rsidRDefault="008400AF" w:rsidP="00110044">
      <w:pPr>
        <w:tabs>
          <w:tab w:val="right" w:pos="7638"/>
        </w:tabs>
        <w:rPr>
          <w:sz w:val="20"/>
          <w:szCs w:val="20"/>
        </w:rPr>
      </w:pPr>
    </w:p>
    <w:p w:rsidR="00205F66" w:rsidRDefault="00205F66" w:rsidP="00205F66">
      <w:pPr>
        <w:tabs>
          <w:tab w:val="right" w:pos="7638"/>
        </w:tabs>
        <w:rPr>
          <w:sz w:val="20"/>
          <w:szCs w:val="20"/>
        </w:rPr>
      </w:pPr>
      <w:r w:rsidRPr="00A52FAA">
        <w:rPr>
          <w:sz w:val="20"/>
          <w:szCs w:val="20"/>
        </w:rPr>
        <w:t xml:space="preserve">Teatrets faglige og kunstneriske </w:t>
      </w:r>
      <w:r w:rsidR="001E2716" w:rsidRPr="00A52FAA">
        <w:rPr>
          <w:sz w:val="20"/>
          <w:szCs w:val="20"/>
        </w:rPr>
        <w:t xml:space="preserve">niveau skal </w:t>
      </w:r>
      <w:r w:rsidR="00E9237A" w:rsidRPr="00A52FAA">
        <w:rPr>
          <w:sz w:val="20"/>
          <w:szCs w:val="20"/>
        </w:rPr>
        <w:t xml:space="preserve">leve op til det generelle </w:t>
      </w:r>
      <w:r w:rsidR="001E2716" w:rsidRPr="00A52FAA">
        <w:rPr>
          <w:sz w:val="20"/>
          <w:szCs w:val="20"/>
        </w:rPr>
        <w:t xml:space="preserve">niveau </w:t>
      </w:r>
      <w:r w:rsidR="00E9237A" w:rsidRPr="00A52FAA">
        <w:rPr>
          <w:sz w:val="20"/>
          <w:szCs w:val="20"/>
        </w:rPr>
        <w:t xml:space="preserve">hos </w:t>
      </w:r>
      <w:r w:rsidR="001E2716" w:rsidRPr="00A52FAA">
        <w:rPr>
          <w:sz w:val="20"/>
          <w:szCs w:val="20"/>
        </w:rPr>
        <w:t xml:space="preserve">landets </w:t>
      </w:r>
      <w:r w:rsidRPr="00A52FAA">
        <w:rPr>
          <w:sz w:val="20"/>
          <w:szCs w:val="20"/>
        </w:rPr>
        <w:t>øvrige egnsteat</w:t>
      </w:r>
      <w:r w:rsidR="001E2716" w:rsidRPr="00A52FAA">
        <w:rPr>
          <w:sz w:val="20"/>
          <w:szCs w:val="20"/>
        </w:rPr>
        <w:t>re</w:t>
      </w:r>
      <w:r w:rsidRPr="00A52FAA">
        <w:rPr>
          <w:sz w:val="20"/>
          <w:szCs w:val="20"/>
        </w:rPr>
        <w:t xml:space="preserve">. </w:t>
      </w:r>
    </w:p>
    <w:p w:rsidR="00914AE9" w:rsidRPr="00A52FAA" w:rsidRDefault="00914AE9" w:rsidP="00205F66">
      <w:pPr>
        <w:tabs>
          <w:tab w:val="right" w:pos="7638"/>
        </w:tabs>
        <w:rPr>
          <w:sz w:val="20"/>
          <w:szCs w:val="20"/>
        </w:rPr>
      </w:pPr>
    </w:p>
    <w:p w:rsidR="00914AE9" w:rsidRPr="004E00ED" w:rsidRDefault="00914AE9" w:rsidP="00914AE9">
      <w:pPr>
        <w:tabs>
          <w:tab w:val="right" w:pos="7638"/>
        </w:tabs>
        <w:rPr>
          <w:sz w:val="20"/>
          <w:szCs w:val="20"/>
        </w:rPr>
      </w:pPr>
      <w:r w:rsidRPr="004E00ED">
        <w:rPr>
          <w:sz w:val="20"/>
          <w:szCs w:val="20"/>
        </w:rPr>
        <w:t>Teatret skal tillige medvirke til skærpelse af den kulturelle profil i kommunen</w:t>
      </w:r>
      <w:r>
        <w:rPr>
          <w:sz w:val="20"/>
          <w:szCs w:val="20"/>
        </w:rPr>
        <w:t xml:space="preserve"> </w:t>
      </w:r>
      <w:r w:rsidRPr="004E00ED">
        <w:rPr>
          <w:sz w:val="20"/>
          <w:szCs w:val="20"/>
        </w:rPr>
        <w:t>og skal manifestere sig som en udadvendt og dynamisk kulturinstitution, der tager af</w:t>
      </w:r>
      <w:r>
        <w:rPr>
          <w:sz w:val="20"/>
          <w:szCs w:val="20"/>
        </w:rPr>
        <w:t>sæt i byens og egnens særlige f</w:t>
      </w:r>
      <w:r w:rsidRPr="004E00ED">
        <w:rPr>
          <w:sz w:val="20"/>
          <w:szCs w:val="20"/>
        </w:rPr>
        <w:t xml:space="preserve">orudsætninger </w:t>
      </w:r>
      <w:r>
        <w:rPr>
          <w:sz w:val="20"/>
          <w:szCs w:val="20"/>
        </w:rPr>
        <w:t>og i det omfang det er foreneligt med teatrets primære forestillingsvirksomhed og økonomi, deltager Fredericia Teater aktivt i kommunens øvrige kulturelle liv, gennem samarbejde med Det Danske Musicalakademi, Musicalrugekassen Uterus, Den Kreative Skole, Det Bruunske Pakhus og andre kulturaktører.</w:t>
      </w:r>
    </w:p>
    <w:p w:rsidR="00745F94" w:rsidRPr="00A52FAA" w:rsidRDefault="00745F94" w:rsidP="00057AF2">
      <w:pPr>
        <w:rPr>
          <w:i/>
          <w:szCs w:val="18"/>
          <w:highlight w:val="yellow"/>
        </w:rPr>
      </w:pPr>
    </w:p>
    <w:p w:rsidR="00061681" w:rsidRPr="00A52FAA" w:rsidRDefault="00061681" w:rsidP="00110044">
      <w:pPr>
        <w:tabs>
          <w:tab w:val="right" w:pos="7638"/>
        </w:tabs>
        <w:rPr>
          <w:b/>
          <w:sz w:val="20"/>
          <w:szCs w:val="20"/>
        </w:rPr>
      </w:pPr>
    </w:p>
    <w:p w:rsidR="00D02340" w:rsidRDefault="000B028E" w:rsidP="00110044">
      <w:pPr>
        <w:tabs>
          <w:tab w:val="right" w:pos="7638"/>
        </w:tabs>
        <w:rPr>
          <w:i/>
          <w:sz w:val="20"/>
          <w:szCs w:val="20"/>
        </w:rPr>
      </w:pPr>
      <w:r w:rsidRPr="00A52FAA">
        <w:rPr>
          <w:b/>
          <w:sz w:val="20"/>
          <w:szCs w:val="20"/>
        </w:rPr>
        <w:t>6</w:t>
      </w:r>
      <w:r w:rsidR="00725372" w:rsidRPr="00A52FAA">
        <w:rPr>
          <w:b/>
          <w:sz w:val="20"/>
          <w:szCs w:val="20"/>
        </w:rPr>
        <w:t xml:space="preserve">. </w:t>
      </w:r>
      <w:r w:rsidR="004302C3" w:rsidRPr="00A52FAA">
        <w:rPr>
          <w:b/>
          <w:sz w:val="20"/>
          <w:szCs w:val="20"/>
        </w:rPr>
        <w:t>Strategi og delmål</w:t>
      </w:r>
      <w:r w:rsidR="00AF2F96" w:rsidRPr="00A52FAA">
        <w:rPr>
          <w:i/>
          <w:sz w:val="20"/>
          <w:szCs w:val="20"/>
        </w:rPr>
        <w:t xml:space="preserve"> </w:t>
      </w:r>
    </w:p>
    <w:p w:rsidR="00914AE9" w:rsidRPr="00A52FAA" w:rsidRDefault="00914AE9" w:rsidP="00110044">
      <w:pPr>
        <w:tabs>
          <w:tab w:val="right" w:pos="7638"/>
        </w:tabs>
        <w:rPr>
          <w:b/>
          <w:i/>
          <w:sz w:val="20"/>
          <w:szCs w:val="20"/>
        </w:rPr>
      </w:pPr>
    </w:p>
    <w:p w:rsidR="00914AE9" w:rsidRPr="006E4A62" w:rsidRDefault="00914AE9" w:rsidP="00914AE9">
      <w:pPr>
        <w:tabs>
          <w:tab w:val="right" w:pos="7638"/>
        </w:tabs>
        <w:rPr>
          <w:sz w:val="20"/>
          <w:szCs w:val="20"/>
        </w:rPr>
      </w:pPr>
      <w:r w:rsidRPr="006E4A62">
        <w:rPr>
          <w:sz w:val="20"/>
          <w:szCs w:val="20"/>
        </w:rPr>
        <w:t>Teatret har som overordnet strategi for aftaleperioden at videreudvikle teatret som førende udbyder og udvikler af nye musicals i Danmark. Teatret har som sit speciale musicalgenren i bred forstand, og ser sig selv som både udvikler og fornyer af denne. Fredericia Teater producerer kun nye musicals. Nye i den forstand at det er forestil</w:t>
      </w:r>
      <w:r w:rsidR="006E4A62">
        <w:rPr>
          <w:sz w:val="20"/>
          <w:szCs w:val="20"/>
        </w:rPr>
        <w:t>linger teatret selv udvikler,</w:t>
      </w:r>
      <w:r w:rsidRPr="006E4A62">
        <w:rPr>
          <w:sz w:val="20"/>
          <w:szCs w:val="20"/>
        </w:rPr>
        <w:t xml:space="preserve"> </w:t>
      </w:r>
      <w:r w:rsidR="006E4A62">
        <w:rPr>
          <w:sz w:val="20"/>
          <w:szCs w:val="20"/>
        </w:rPr>
        <w:t>udvikler sammen med andre,</w:t>
      </w:r>
      <w:r w:rsidRPr="006E4A62">
        <w:rPr>
          <w:sz w:val="20"/>
          <w:szCs w:val="20"/>
        </w:rPr>
        <w:t xml:space="preserve"> </w:t>
      </w:r>
      <w:r w:rsidR="006E4A62">
        <w:rPr>
          <w:sz w:val="20"/>
          <w:szCs w:val="20"/>
        </w:rPr>
        <w:t>e</w:t>
      </w:r>
      <w:r w:rsidRPr="006E4A62">
        <w:rPr>
          <w:sz w:val="20"/>
          <w:szCs w:val="20"/>
        </w:rPr>
        <w:t>ller som aldrig er spillet før i Danmark. Teatret deltager aktivt i det internationale arbejde med at udvikle nye musicals. Især gennem netværket National Alliance for Musical Theatre (NAMT).</w:t>
      </w:r>
    </w:p>
    <w:p w:rsidR="00914AE9" w:rsidRPr="006E4A62" w:rsidRDefault="00914AE9" w:rsidP="00914AE9">
      <w:pPr>
        <w:tabs>
          <w:tab w:val="right" w:pos="7638"/>
        </w:tabs>
        <w:rPr>
          <w:sz w:val="20"/>
          <w:szCs w:val="20"/>
        </w:rPr>
      </w:pPr>
    </w:p>
    <w:p w:rsidR="00643D06" w:rsidRPr="006E4A62" w:rsidRDefault="00914AE9" w:rsidP="00914AE9">
      <w:pPr>
        <w:tabs>
          <w:tab w:val="right" w:pos="7638"/>
        </w:tabs>
        <w:rPr>
          <w:sz w:val="20"/>
          <w:szCs w:val="20"/>
        </w:rPr>
      </w:pPr>
      <w:r w:rsidRPr="006E4A62">
        <w:rPr>
          <w:sz w:val="20"/>
          <w:szCs w:val="20"/>
        </w:rPr>
        <w:t>Det er teatrets ambition og sigte at opnå status som specialteater eller regional teater med national forpligtigelse på musicalområdet, inden for en overskuelig årrække.</w:t>
      </w:r>
    </w:p>
    <w:p w:rsidR="00914AE9" w:rsidRPr="006E4A62" w:rsidRDefault="00914AE9" w:rsidP="00914AE9">
      <w:pPr>
        <w:tabs>
          <w:tab w:val="right" w:pos="7638"/>
        </w:tabs>
        <w:rPr>
          <w:sz w:val="16"/>
          <w:szCs w:val="16"/>
        </w:rPr>
      </w:pPr>
    </w:p>
    <w:p w:rsidR="00A37550" w:rsidRPr="006E4A62" w:rsidRDefault="00245EB5" w:rsidP="00110044">
      <w:pPr>
        <w:tabs>
          <w:tab w:val="right" w:pos="7638"/>
        </w:tabs>
        <w:rPr>
          <w:sz w:val="20"/>
          <w:szCs w:val="20"/>
        </w:rPr>
      </w:pPr>
      <w:r w:rsidRPr="006E4A62">
        <w:rPr>
          <w:sz w:val="20"/>
          <w:szCs w:val="20"/>
        </w:rPr>
        <w:t xml:space="preserve">Teatret </w:t>
      </w:r>
      <w:r w:rsidR="00B018CC">
        <w:rPr>
          <w:sz w:val="20"/>
          <w:szCs w:val="20"/>
        </w:rPr>
        <w:t xml:space="preserve">egenkapital er siden </w:t>
      </w:r>
      <w:proofErr w:type="spellStart"/>
      <w:r w:rsidRPr="006E4A62">
        <w:rPr>
          <w:sz w:val="20"/>
          <w:szCs w:val="20"/>
        </w:rPr>
        <w:t>siden</w:t>
      </w:r>
      <w:proofErr w:type="spellEnd"/>
      <w:r w:rsidRPr="006E4A62">
        <w:rPr>
          <w:sz w:val="20"/>
          <w:szCs w:val="20"/>
        </w:rPr>
        <w:t xml:space="preserve"> sidste aftale</w:t>
      </w:r>
      <w:r w:rsidR="00B2360F">
        <w:rPr>
          <w:sz w:val="20"/>
          <w:szCs w:val="20"/>
        </w:rPr>
        <w:t>s</w:t>
      </w:r>
      <w:r w:rsidRPr="006E4A62">
        <w:rPr>
          <w:sz w:val="20"/>
          <w:szCs w:val="20"/>
        </w:rPr>
        <w:t xml:space="preserve"> indgåelse </w:t>
      </w:r>
      <w:r w:rsidR="00B018CC">
        <w:rPr>
          <w:sz w:val="20"/>
          <w:szCs w:val="20"/>
        </w:rPr>
        <w:t xml:space="preserve">væsentligt forbedret, den negative </w:t>
      </w:r>
      <w:r w:rsidRPr="006E4A62">
        <w:rPr>
          <w:sz w:val="20"/>
          <w:szCs w:val="20"/>
        </w:rPr>
        <w:t>egenkapi</w:t>
      </w:r>
      <w:r w:rsidR="006E4A62">
        <w:rPr>
          <w:sz w:val="20"/>
          <w:szCs w:val="20"/>
        </w:rPr>
        <w:t>tal</w:t>
      </w:r>
      <w:r w:rsidR="00B018CC">
        <w:rPr>
          <w:sz w:val="20"/>
          <w:szCs w:val="20"/>
        </w:rPr>
        <w:t xml:space="preserve"> er nedbragt</w:t>
      </w:r>
      <w:r w:rsidR="006E4A62">
        <w:rPr>
          <w:sz w:val="20"/>
          <w:szCs w:val="20"/>
        </w:rPr>
        <w:t xml:space="preserve"> med 75 </w:t>
      </w:r>
      <w:proofErr w:type="gramStart"/>
      <w:r w:rsidR="006E4A62">
        <w:rPr>
          <w:sz w:val="20"/>
          <w:szCs w:val="20"/>
        </w:rPr>
        <w:t>%</w:t>
      </w:r>
      <w:r w:rsidRPr="006E4A62">
        <w:rPr>
          <w:sz w:val="20"/>
          <w:szCs w:val="20"/>
        </w:rPr>
        <w:t xml:space="preserve"> .</w:t>
      </w:r>
      <w:proofErr w:type="gramEnd"/>
      <w:r w:rsidRPr="006E4A62">
        <w:rPr>
          <w:sz w:val="20"/>
          <w:szCs w:val="20"/>
        </w:rPr>
        <w:t xml:space="preserve"> Det er et væsentlig</w:t>
      </w:r>
      <w:r w:rsidR="00B018CC">
        <w:rPr>
          <w:sz w:val="20"/>
          <w:szCs w:val="20"/>
        </w:rPr>
        <w:t>t</w:t>
      </w:r>
      <w:r w:rsidRPr="006E4A62">
        <w:rPr>
          <w:sz w:val="20"/>
          <w:szCs w:val="20"/>
        </w:rPr>
        <w:t xml:space="preserve"> delmål</w:t>
      </w:r>
      <w:r w:rsidR="00B018CC">
        <w:rPr>
          <w:sz w:val="20"/>
          <w:szCs w:val="20"/>
        </w:rPr>
        <w:t>,</w:t>
      </w:r>
      <w:r w:rsidRPr="006E4A62">
        <w:rPr>
          <w:sz w:val="20"/>
          <w:szCs w:val="20"/>
        </w:rPr>
        <w:t xml:space="preserve"> at den </w:t>
      </w:r>
      <w:r w:rsidR="006E4A62">
        <w:rPr>
          <w:sz w:val="20"/>
          <w:szCs w:val="20"/>
        </w:rPr>
        <w:t>n</w:t>
      </w:r>
      <w:r w:rsidRPr="006E4A62">
        <w:rPr>
          <w:sz w:val="20"/>
          <w:szCs w:val="20"/>
        </w:rPr>
        <w:t xml:space="preserve">egative egenkapital </w:t>
      </w:r>
      <w:r w:rsidR="0050241E">
        <w:rPr>
          <w:sz w:val="20"/>
          <w:szCs w:val="20"/>
        </w:rPr>
        <w:t>fjernes</w:t>
      </w:r>
      <w:r w:rsidRPr="006E4A62">
        <w:rPr>
          <w:sz w:val="20"/>
          <w:szCs w:val="20"/>
        </w:rPr>
        <w:t xml:space="preserve"> i denne aftaleperiode.</w:t>
      </w:r>
    </w:p>
    <w:p w:rsidR="00A37550" w:rsidRPr="00A52FAA" w:rsidRDefault="00A37550" w:rsidP="00110044">
      <w:pPr>
        <w:tabs>
          <w:tab w:val="right" w:pos="7638"/>
        </w:tabs>
        <w:rPr>
          <w:sz w:val="20"/>
          <w:szCs w:val="20"/>
        </w:rPr>
      </w:pPr>
    </w:p>
    <w:p w:rsidR="00A37550" w:rsidRPr="00A52FAA" w:rsidRDefault="00A37550" w:rsidP="00110044">
      <w:pPr>
        <w:tabs>
          <w:tab w:val="right" w:pos="7638"/>
        </w:tabs>
        <w:rPr>
          <w:sz w:val="20"/>
          <w:szCs w:val="20"/>
        </w:rPr>
      </w:pPr>
    </w:p>
    <w:p w:rsidR="001D1F75" w:rsidRPr="00A52FAA" w:rsidRDefault="000B028E" w:rsidP="00110044">
      <w:pPr>
        <w:tabs>
          <w:tab w:val="right" w:pos="7638"/>
        </w:tabs>
        <w:rPr>
          <w:b/>
          <w:sz w:val="20"/>
          <w:szCs w:val="20"/>
        </w:rPr>
      </w:pPr>
      <w:r w:rsidRPr="00A52FAA">
        <w:rPr>
          <w:b/>
          <w:sz w:val="20"/>
          <w:szCs w:val="20"/>
        </w:rPr>
        <w:t>7</w:t>
      </w:r>
      <w:r w:rsidR="00A37550" w:rsidRPr="00A52FAA">
        <w:rPr>
          <w:b/>
          <w:sz w:val="20"/>
          <w:szCs w:val="20"/>
        </w:rPr>
        <w:t>. Lokaler og husleje</w:t>
      </w:r>
    </w:p>
    <w:p w:rsidR="00023D96" w:rsidRPr="00A52FAA" w:rsidRDefault="00023D96" w:rsidP="00023D96">
      <w:pPr>
        <w:tabs>
          <w:tab w:val="right" w:pos="7638"/>
        </w:tabs>
        <w:rPr>
          <w:i/>
          <w:sz w:val="20"/>
          <w:szCs w:val="20"/>
        </w:rPr>
      </w:pPr>
      <w:r w:rsidRPr="00A52FAA">
        <w:rPr>
          <w:sz w:val="20"/>
          <w:szCs w:val="20"/>
        </w:rPr>
        <w:t xml:space="preserve">Teatret har hjemsted </w:t>
      </w:r>
      <w:r w:rsidR="00F15C8F">
        <w:rPr>
          <w:sz w:val="20"/>
          <w:szCs w:val="20"/>
        </w:rPr>
        <w:t xml:space="preserve">Prinsessegade 29, 7000 Fredericia. </w:t>
      </w:r>
      <w:r w:rsidR="008C2907" w:rsidRPr="00A52FAA">
        <w:rPr>
          <w:i/>
          <w:sz w:val="20"/>
          <w:szCs w:val="20"/>
        </w:rPr>
        <w:t>Teatrets</w:t>
      </w:r>
      <w:r w:rsidRPr="00A52FAA">
        <w:rPr>
          <w:i/>
          <w:sz w:val="20"/>
          <w:szCs w:val="20"/>
        </w:rPr>
        <w:t xml:space="preserve"> faste spillested </w:t>
      </w:r>
      <w:r w:rsidR="00F15C8F">
        <w:rPr>
          <w:i/>
          <w:sz w:val="20"/>
          <w:szCs w:val="20"/>
        </w:rPr>
        <w:t>samme sted.</w:t>
      </w:r>
      <w:r w:rsidRPr="00A52FAA">
        <w:rPr>
          <w:i/>
          <w:sz w:val="20"/>
          <w:szCs w:val="20"/>
        </w:rPr>
        <w:t xml:space="preserve"> </w:t>
      </w:r>
      <w:r w:rsidRPr="00A52FAA">
        <w:rPr>
          <w:i/>
          <w:sz w:val="16"/>
          <w:szCs w:val="16"/>
        </w:rPr>
        <w:t xml:space="preserve"> </w:t>
      </w:r>
    </w:p>
    <w:p w:rsidR="00023D96" w:rsidRPr="00A52FAA" w:rsidRDefault="00023D96" w:rsidP="00023D96">
      <w:pPr>
        <w:tabs>
          <w:tab w:val="right" w:pos="7638"/>
        </w:tabs>
        <w:rPr>
          <w:sz w:val="20"/>
          <w:szCs w:val="20"/>
        </w:rPr>
      </w:pPr>
    </w:p>
    <w:p w:rsidR="00023D96" w:rsidRPr="00A52FAA" w:rsidRDefault="00023D96" w:rsidP="00023D96">
      <w:pPr>
        <w:tabs>
          <w:tab w:val="right" w:pos="7638"/>
        </w:tabs>
        <w:rPr>
          <w:sz w:val="20"/>
          <w:szCs w:val="20"/>
        </w:rPr>
      </w:pPr>
      <w:r w:rsidRPr="00A52FAA">
        <w:rPr>
          <w:sz w:val="20"/>
          <w:szCs w:val="20"/>
        </w:rPr>
        <w:t xml:space="preserve">Lejemålet omfatter lokaler til administration, prøvesal, værksteder, depoter, foyer, teatersal mv. For hele lejemålet svarer teatret en årlig leje på </w:t>
      </w:r>
      <w:r w:rsidR="006E4A62">
        <w:rPr>
          <w:sz w:val="20"/>
          <w:szCs w:val="20"/>
        </w:rPr>
        <w:t>0 kr.</w:t>
      </w:r>
      <w:r w:rsidR="0050241E">
        <w:rPr>
          <w:sz w:val="20"/>
          <w:szCs w:val="20"/>
        </w:rPr>
        <w:t xml:space="preserve">, da </w:t>
      </w:r>
      <w:r w:rsidR="006E4A62">
        <w:rPr>
          <w:sz w:val="20"/>
          <w:szCs w:val="20"/>
        </w:rPr>
        <w:t>Fredericia Kommune har bevilget huslejefritagelse i aftaleperioden.</w:t>
      </w:r>
      <w:r w:rsidRPr="00A52FAA">
        <w:rPr>
          <w:sz w:val="20"/>
          <w:szCs w:val="20"/>
        </w:rPr>
        <w:t xml:space="preserve"> </w:t>
      </w:r>
    </w:p>
    <w:p w:rsidR="00C951CF" w:rsidRDefault="00C951CF" w:rsidP="00EE0F45">
      <w:pPr>
        <w:tabs>
          <w:tab w:val="right" w:pos="7638"/>
        </w:tabs>
        <w:rPr>
          <w:b/>
          <w:sz w:val="20"/>
          <w:szCs w:val="20"/>
        </w:rPr>
      </w:pPr>
    </w:p>
    <w:p w:rsidR="006E4A62" w:rsidRDefault="006E4A62" w:rsidP="00EE0F45">
      <w:pPr>
        <w:tabs>
          <w:tab w:val="right" w:pos="7638"/>
        </w:tabs>
        <w:rPr>
          <w:sz w:val="20"/>
          <w:szCs w:val="20"/>
        </w:rPr>
      </w:pPr>
      <w:r>
        <w:rPr>
          <w:sz w:val="20"/>
          <w:szCs w:val="20"/>
        </w:rPr>
        <w:t>Herudover indgår Fredericia Teater efter behov eksterne lejemål til værksted, lager m.v. samt møblered</w:t>
      </w:r>
      <w:r w:rsidR="00010E65">
        <w:rPr>
          <w:sz w:val="20"/>
          <w:szCs w:val="20"/>
        </w:rPr>
        <w:t>e lejligheder, der</w:t>
      </w:r>
      <w:r>
        <w:rPr>
          <w:sz w:val="20"/>
          <w:szCs w:val="20"/>
        </w:rPr>
        <w:t xml:space="preserve"> benyttes til </w:t>
      </w:r>
      <w:r w:rsidR="0050241E">
        <w:rPr>
          <w:sz w:val="20"/>
          <w:szCs w:val="20"/>
        </w:rPr>
        <w:t xml:space="preserve">at huse </w:t>
      </w:r>
      <w:r>
        <w:rPr>
          <w:sz w:val="20"/>
          <w:szCs w:val="20"/>
        </w:rPr>
        <w:t>teatrets midlerti</w:t>
      </w:r>
      <w:r w:rsidR="00010E65">
        <w:rPr>
          <w:sz w:val="20"/>
          <w:szCs w:val="20"/>
        </w:rPr>
        <w:t>dige ansatte i forbindelse med forestillingerne.</w:t>
      </w:r>
    </w:p>
    <w:p w:rsidR="00537D57" w:rsidRDefault="00537D57" w:rsidP="00EE0F45">
      <w:pPr>
        <w:tabs>
          <w:tab w:val="right" w:pos="7638"/>
        </w:tabs>
        <w:rPr>
          <w:sz w:val="20"/>
          <w:szCs w:val="20"/>
        </w:rPr>
      </w:pPr>
    </w:p>
    <w:p w:rsidR="00537D57" w:rsidRDefault="00537D57" w:rsidP="00EE0F45">
      <w:pPr>
        <w:tabs>
          <w:tab w:val="right" w:pos="7638"/>
        </w:tabs>
        <w:rPr>
          <w:sz w:val="20"/>
          <w:szCs w:val="20"/>
        </w:rPr>
      </w:pPr>
      <w:r>
        <w:rPr>
          <w:sz w:val="20"/>
          <w:szCs w:val="20"/>
        </w:rPr>
        <w:t>Fredericia Teaters lejeudgifter til eksterne lejemål udgør ved aftalens indgåelse ca. 930.000 kr., svarende til 7 % af teatrets samlede offentlige driftstilskud.</w:t>
      </w:r>
    </w:p>
    <w:p w:rsidR="00537D57" w:rsidRDefault="00537D57" w:rsidP="00EE0F45">
      <w:pPr>
        <w:tabs>
          <w:tab w:val="right" w:pos="7638"/>
        </w:tabs>
        <w:rPr>
          <w:sz w:val="20"/>
          <w:szCs w:val="20"/>
        </w:rPr>
      </w:pPr>
    </w:p>
    <w:p w:rsidR="00537D57" w:rsidRDefault="00537D57" w:rsidP="00EE0F45">
      <w:pPr>
        <w:tabs>
          <w:tab w:val="right" w:pos="7638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Fredericia Teaters samlede udgifter til husleje (herunder lejemålet for teatrets hjemsted i Prinsessegade samt øvrige eksterne lejemål som kunstnerlejligheder, lagerlokaler, værksteder m.v.) må maksimum udgøre 15 % af det samlede offentlige driftstilskud til teatret.</w:t>
      </w:r>
      <w:bookmarkStart w:id="0" w:name="_GoBack"/>
      <w:bookmarkEnd w:id="0"/>
    </w:p>
    <w:p w:rsidR="006E4A62" w:rsidRPr="006E4A62" w:rsidRDefault="006E4A62" w:rsidP="00EE0F45">
      <w:pPr>
        <w:tabs>
          <w:tab w:val="right" w:pos="7638"/>
        </w:tabs>
        <w:rPr>
          <w:sz w:val="20"/>
          <w:szCs w:val="20"/>
        </w:rPr>
      </w:pPr>
    </w:p>
    <w:p w:rsidR="001712DC" w:rsidRPr="00A52FAA" w:rsidRDefault="001712DC" w:rsidP="00EE0F45">
      <w:pPr>
        <w:tabs>
          <w:tab w:val="right" w:pos="7638"/>
        </w:tabs>
        <w:rPr>
          <w:b/>
          <w:i/>
          <w:sz w:val="20"/>
          <w:szCs w:val="20"/>
        </w:rPr>
      </w:pPr>
    </w:p>
    <w:p w:rsidR="00EE0F45" w:rsidRPr="00A52FAA" w:rsidRDefault="000B028E" w:rsidP="00EE0F45">
      <w:pPr>
        <w:tabs>
          <w:tab w:val="right" w:pos="7638"/>
        </w:tabs>
        <w:rPr>
          <w:b/>
          <w:i/>
          <w:sz w:val="20"/>
          <w:szCs w:val="20"/>
        </w:rPr>
      </w:pPr>
      <w:r w:rsidRPr="00A52FAA">
        <w:rPr>
          <w:b/>
          <w:sz w:val="20"/>
          <w:szCs w:val="20"/>
        </w:rPr>
        <w:t>8</w:t>
      </w:r>
      <w:r w:rsidR="00F31BDA" w:rsidRPr="00A52FAA">
        <w:rPr>
          <w:b/>
          <w:sz w:val="20"/>
          <w:szCs w:val="20"/>
        </w:rPr>
        <w:t xml:space="preserve">. </w:t>
      </w:r>
      <w:r w:rsidR="00EE0F45" w:rsidRPr="00A52FAA">
        <w:rPr>
          <w:b/>
          <w:sz w:val="20"/>
          <w:szCs w:val="20"/>
        </w:rPr>
        <w:t>Økonomi</w:t>
      </w:r>
      <w:r w:rsidR="00EE0F45" w:rsidRPr="00A52FAA">
        <w:rPr>
          <w:i/>
          <w:sz w:val="20"/>
          <w:szCs w:val="20"/>
        </w:rPr>
        <w:t xml:space="preserve"> </w:t>
      </w:r>
    </w:p>
    <w:p w:rsidR="00EE0F45" w:rsidRPr="00A52FAA" w:rsidRDefault="00EE0F45" w:rsidP="00EE0F45">
      <w:pPr>
        <w:tabs>
          <w:tab w:val="right" w:pos="7638"/>
        </w:tabs>
        <w:rPr>
          <w:i/>
          <w:sz w:val="20"/>
          <w:szCs w:val="20"/>
        </w:rPr>
      </w:pPr>
      <w:r w:rsidRPr="00A52FAA">
        <w:rPr>
          <w:sz w:val="20"/>
          <w:szCs w:val="20"/>
        </w:rPr>
        <w:t>Driften finansieres af teatrets egne indtægter</w:t>
      </w:r>
      <w:r w:rsidR="004302C3" w:rsidRPr="00A52FAA">
        <w:rPr>
          <w:sz w:val="20"/>
          <w:szCs w:val="20"/>
        </w:rPr>
        <w:t xml:space="preserve"> </w:t>
      </w:r>
      <w:r w:rsidRPr="00A52FAA">
        <w:rPr>
          <w:sz w:val="20"/>
          <w:szCs w:val="20"/>
        </w:rPr>
        <w:t>og af driftstilskud fra kom</w:t>
      </w:r>
      <w:proofErr w:type="gramStart"/>
      <w:r w:rsidR="006E4A62">
        <w:rPr>
          <w:sz w:val="20"/>
          <w:szCs w:val="20"/>
        </w:rPr>
        <w:t>munen</w:t>
      </w:r>
      <w:proofErr w:type="gramEnd"/>
      <w:r w:rsidRPr="00A52FAA">
        <w:rPr>
          <w:sz w:val="20"/>
          <w:szCs w:val="20"/>
        </w:rPr>
        <w:t xml:space="preserve">. </w:t>
      </w:r>
    </w:p>
    <w:p w:rsidR="00EE0F45" w:rsidRPr="00A52FAA" w:rsidRDefault="00EE0F45" w:rsidP="00EE0F45">
      <w:pPr>
        <w:tabs>
          <w:tab w:val="right" w:pos="7638"/>
        </w:tabs>
        <w:rPr>
          <w:sz w:val="20"/>
          <w:szCs w:val="20"/>
        </w:rPr>
      </w:pPr>
    </w:p>
    <w:p w:rsidR="00EE0F45" w:rsidRPr="00A52FAA" w:rsidRDefault="00EE0F45" w:rsidP="00EE0F45">
      <w:pPr>
        <w:tabs>
          <w:tab w:val="right" w:pos="7638"/>
        </w:tabs>
        <w:rPr>
          <w:sz w:val="20"/>
          <w:szCs w:val="20"/>
        </w:rPr>
      </w:pPr>
      <w:r w:rsidRPr="00A52FAA">
        <w:rPr>
          <w:sz w:val="20"/>
          <w:szCs w:val="20"/>
        </w:rPr>
        <w:t xml:space="preserve">Eventuelle kommunale tilskud ud over det aftalte tilskud kan ikke </w:t>
      </w:r>
      <w:r w:rsidR="0055416F" w:rsidRPr="00A52FAA">
        <w:rPr>
          <w:sz w:val="20"/>
          <w:szCs w:val="20"/>
        </w:rPr>
        <w:t xml:space="preserve">udløse </w:t>
      </w:r>
      <w:r w:rsidRPr="00A52FAA">
        <w:rPr>
          <w:sz w:val="20"/>
          <w:szCs w:val="20"/>
        </w:rPr>
        <w:t>statsrefusion.</w:t>
      </w:r>
    </w:p>
    <w:p w:rsidR="00EE0F45" w:rsidRPr="00A52FAA" w:rsidRDefault="00EE0F45" w:rsidP="00EE0F45">
      <w:pPr>
        <w:tabs>
          <w:tab w:val="right" w:pos="7638"/>
        </w:tabs>
        <w:rPr>
          <w:sz w:val="20"/>
          <w:szCs w:val="20"/>
        </w:rPr>
      </w:pPr>
    </w:p>
    <w:p w:rsidR="00EE0F45" w:rsidRPr="00A52FAA" w:rsidRDefault="00EE0F45" w:rsidP="00EE0F45">
      <w:pPr>
        <w:tabs>
          <w:tab w:val="right" w:pos="7638"/>
        </w:tabs>
        <w:rPr>
          <w:sz w:val="20"/>
          <w:szCs w:val="20"/>
        </w:rPr>
      </w:pPr>
      <w:r w:rsidRPr="00A52FAA">
        <w:rPr>
          <w:sz w:val="20"/>
          <w:szCs w:val="20"/>
        </w:rPr>
        <w:t xml:space="preserve">Det </w:t>
      </w:r>
      <w:r w:rsidR="008474AE">
        <w:rPr>
          <w:sz w:val="20"/>
          <w:szCs w:val="20"/>
        </w:rPr>
        <w:t>kommunale tilskud udbetales hel</w:t>
      </w:r>
      <w:r w:rsidRPr="00A52FAA">
        <w:rPr>
          <w:sz w:val="20"/>
          <w:szCs w:val="20"/>
        </w:rPr>
        <w:t xml:space="preserve">årligt forud ved overførsel til teatrets pengeinstitut. </w:t>
      </w:r>
    </w:p>
    <w:p w:rsidR="00EE0F45" w:rsidRPr="00A52FAA" w:rsidRDefault="00EE0F45" w:rsidP="00EE0F45">
      <w:pPr>
        <w:tabs>
          <w:tab w:val="right" w:pos="7638"/>
        </w:tabs>
        <w:rPr>
          <w:sz w:val="16"/>
          <w:szCs w:val="16"/>
        </w:rPr>
      </w:pPr>
    </w:p>
    <w:p w:rsidR="00023D96" w:rsidRPr="00A52FAA" w:rsidRDefault="00023D96" w:rsidP="00023D96">
      <w:pPr>
        <w:tabs>
          <w:tab w:val="right" w:pos="7638"/>
        </w:tabs>
        <w:rPr>
          <w:sz w:val="20"/>
          <w:szCs w:val="20"/>
        </w:rPr>
      </w:pPr>
      <w:r w:rsidRPr="00A52FAA">
        <w:rPr>
          <w:sz w:val="20"/>
          <w:szCs w:val="20"/>
        </w:rPr>
        <w:t xml:space="preserve">Teatrets </w:t>
      </w:r>
      <w:r w:rsidR="001712DC" w:rsidRPr="00A52FAA">
        <w:rPr>
          <w:sz w:val="20"/>
          <w:szCs w:val="20"/>
        </w:rPr>
        <w:t xml:space="preserve">kommunale </w:t>
      </w:r>
      <w:r w:rsidRPr="00A52FAA">
        <w:rPr>
          <w:sz w:val="20"/>
          <w:szCs w:val="20"/>
        </w:rPr>
        <w:t>driftstilskud til hvert af tilskudsårene udgør i årets tal følgende beløb:</w:t>
      </w:r>
    </w:p>
    <w:p w:rsidR="00023D96" w:rsidRPr="00A52FAA" w:rsidRDefault="00023D96" w:rsidP="00023D96">
      <w:pPr>
        <w:tabs>
          <w:tab w:val="right" w:pos="7638"/>
        </w:tabs>
        <w:rPr>
          <w:sz w:val="20"/>
          <w:szCs w:val="20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1390"/>
        <w:gridCol w:w="1390"/>
        <w:gridCol w:w="1390"/>
        <w:gridCol w:w="1390"/>
      </w:tblGrid>
      <w:tr w:rsidR="000B6F8D" w:rsidRPr="00A52FAA" w:rsidTr="00DB56B1">
        <w:tc>
          <w:tcPr>
            <w:tcW w:w="2203" w:type="dxa"/>
            <w:shd w:val="clear" w:color="auto" w:fill="auto"/>
          </w:tcPr>
          <w:p w:rsidR="00023D96" w:rsidRPr="00A52FAA" w:rsidRDefault="00023D96" w:rsidP="001712DC">
            <w:pPr>
              <w:tabs>
                <w:tab w:val="right" w:pos="7638"/>
              </w:tabs>
              <w:ind w:right="-707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023D96" w:rsidRPr="00A52FAA" w:rsidRDefault="006E4A62" w:rsidP="00DB56B1">
            <w:pPr>
              <w:tabs>
                <w:tab w:val="right" w:pos="7638"/>
              </w:tabs>
              <w:ind w:right="-7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390" w:type="dxa"/>
            <w:shd w:val="clear" w:color="auto" w:fill="auto"/>
          </w:tcPr>
          <w:p w:rsidR="00023D96" w:rsidRPr="00A52FAA" w:rsidRDefault="006E4A62" w:rsidP="00DB56B1">
            <w:pPr>
              <w:tabs>
                <w:tab w:val="right" w:pos="7638"/>
              </w:tabs>
              <w:ind w:right="-7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390" w:type="dxa"/>
            <w:shd w:val="clear" w:color="auto" w:fill="auto"/>
          </w:tcPr>
          <w:p w:rsidR="00023D96" w:rsidRPr="00A52FAA" w:rsidRDefault="006E4A62" w:rsidP="00DB56B1">
            <w:pPr>
              <w:tabs>
                <w:tab w:val="right" w:pos="7638"/>
              </w:tabs>
              <w:ind w:right="-7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390" w:type="dxa"/>
            <w:shd w:val="clear" w:color="auto" w:fill="auto"/>
          </w:tcPr>
          <w:p w:rsidR="00023D96" w:rsidRPr="00A52FAA" w:rsidRDefault="006E4A62" w:rsidP="00DB56B1">
            <w:pPr>
              <w:tabs>
                <w:tab w:val="right" w:pos="7638"/>
              </w:tabs>
              <w:ind w:right="-7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</w:tr>
      <w:tr w:rsidR="000B6F8D" w:rsidRPr="00A52FAA" w:rsidTr="00DB56B1">
        <w:tc>
          <w:tcPr>
            <w:tcW w:w="2203" w:type="dxa"/>
            <w:shd w:val="clear" w:color="auto" w:fill="auto"/>
          </w:tcPr>
          <w:p w:rsidR="00023D96" w:rsidRPr="00A52FAA" w:rsidRDefault="00023D96" w:rsidP="001712DC">
            <w:pPr>
              <w:tabs>
                <w:tab w:val="right" w:pos="7638"/>
              </w:tabs>
              <w:ind w:right="-707"/>
              <w:rPr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023D96" w:rsidRPr="00A52FAA" w:rsidRDefault="00023D96" w:rsidP="00DB56B1">
            <w:pPr>
              <w:tabs>
                <w:tab w:val="right" w:pos="7638"/>
              </w:tabs>
              <w:ind w:right="-707"/>
              <w:jc w:val="center"/>
              <w:rPr>
                <w:sz w:val="20"/>
                <w:szCs w:val="20"/>
              </w:rPr>
            </w:pPr>
            <w:r w:rsidRPr="00A52FAA">
              <w:rPr>
                <w:sz w:val="20"/>
                <w:szCs w:val="20"/>
              </w:rPr>
              <w:t>Kr.</w:t>
            </w:r>
          </w:p>
        </w:tc>
        <w:tc>
          <w:tcPr>
            <w:tcW w:w="1390" w:type="dxa"/>
            <w:shd w:val="clear" w:color="auto" w:fill="auto"/>
          </w:tcPr>
          <w:p w:rsidR="00023D96" w:rsidRPr="00A52FAA" w:rsidRDefault="00023D96" w:rsidP="00DB56B1">
            <w:pPr>
              <w:tabs>
                <w:tab w:val="right" w:pos="7638"/>
              </w:tabs>
              <w:ind w:right="-707"/>
              <w:jc w:val="center"/>
              <w:rPr>
                <w:sz w:val="20"/>
                <w:szCs w:val="20"/>
              </w:rPr>
            </w:pPr>
            <w:r w:rsidRPr="00A52FAA">
              <w:rPr>
                <w:sz w:val="20"/>
                <w:szCs w:val="20"/>
              </w:rPr>
              <w:t>Kr.</w:t>
            </w:r>
          </w:p>
        </w:tc>
        <w:tc>
          <w:tcPr>
            <w:tcW w:w="1390" w:type="dxa"/>
            <w:shd w:val="clear" w:color="auto" w:fill="auto"/>
          </w:tcPr>
          <w:p w:rsidR="00023D96" w:rsidRPr="00A52FAA" w:rsidRDefault="00023D96" w:rsidP="00DB56B1">
            <w:pPr>
              <w:tabs>
                <w:tab w:val="right" w:pos="7638"/>
              </w:tabs>
              <w:ind w:right="-707"/>
              <w:jc w:val="center"/>
              <w:rPr>
                <w:sz w:val="20"/>
                <w:szCs w:val="20"/>
              </w:rPr>
            </w:pPr>
            <w:r w:rsidRPr="00A52FAA">
              <w:rPr>
                <w:sz w:val="20"/>
                <w:szCs w:val="20"/>
              </w:rPr>
              <w:t>Kr.</w:t>
            </w:r>
          </w:p>
        </w:tc>
        <w:tc>
          <w:tcPr>
            <w:tcW w:w="1390" w:type="dxa"/>
            <w:shd w:val="clear" w:color="auto" w:fill="auto"/>
          </w:tcPr>
          <w:p w:rsidR="00023D96" w:rsidRPr="00A52FAA" w:rsidRDefault="00023D96" w:rsidP="00DB56B1">
            <w:pPr>
              <w:tabs>
                <w:tab w:val="right" w:pos="7638"/>
              </w:tabs>
              <w:ind w:right="-707"/>
              <w:jc w:val="center"/>
              <w:rPr>
                <w:sz w:val="20"/>
                <w:szCs w:val="20"/>
              </w:rPr>
            </w:pPr>
            <w:r w:rsidRPr="00A52FAA">
              <w:rPr>
                <w:sz w:val="20"/>
                <w:szCs w:val="20"/>
              </w:rPr>
              <w:t>Kr.</w:t>
            </w:r>
          </w:p>
        </w:tc>
      </w:tr>
      <w:tr w:rsidR="000B6F8D" w:rsidRPr="00A52FAA" w:rsidTr="00DB56B1"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</w:tcPr>
          <w:p w:rsidR="00023D96" w:rsidRPr="00A52FAA" w:rsidRDefault="00891F89" w:rsidP="001712DC">
            <w:pPr>
              <w:tabs>
                <w:tab w:val="right" w:pos="7638"/>
              </w:tabs>
              <w:ind w:right="-7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Fredericia Kommune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023D96" w:rsidRPr="00A52FAA" w:rsidRDefault="00DB56B1" w:rsidP="001712DC">
            <w:pPr>
              <w:tabs>
                <w:tab w:val="right" w:pos="7638"/>
              </w:tabs>
              <w:ind w:right="-7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13.197.000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023D96" w:rsidRPr="00A52FAA" w:rsidRDefault="00DB56B1" w:rsidP="001712DC">
            <w:pPr>
              <w:tabs>
                <w:tab w:val="right" w:pos="7638"/>
              </w:tabs>
              <w:ind w:right="-7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13.619.000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023D96" w:rsidRPr="00A52FAA" w:rsidRDefault="00DB56B1" w:rsidP="001712DC">
            <w:pPr>
              <w:tabs>
                <w:tab w:val="right" w:pos="7638"/>
              </w:tabs>
              <w:ind w:right="-7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14.054.000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023D96" w:rsidRPr="00A52FAA" w:rsidRDefault="00DB56B1" w:rsidP="001712DC">
            <w:pPr>
              <w:tabs>
                <w:tab w:val="right" w:pos="7638"/>
              </w:tabs>
              <w:ind w:right="-7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14.504.000</w:t>
            </w:r>
          </w:p>
        </w:tc>
      </w:tr>
      <w:tr w:rsidR="000B6F8D" w:rsidRPr="00A52FAA" w:rsidTr="00DB56B1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</w:tcPr>
          <w:p w:rsidR="00023D96" w:rsidRPr="00A52FAA" w:rsidRDefault="001712DC" w:rsidP="001712DC">
            <w:pPr>
              <w:tabs>
                <w:tab w:val="right" w:pos="7638"/>
              </w:tabs>
              <w:ind w:right="-707"/>
              <w:rPr>
                <w:sz w:val="20"/>
                <w:szCs w:val="20"/>
              </w:rPr>
            </w:pPr>
            <w:r w:rsidRPr="00A52FAA">
              <w:rPr>
                <w:sz w:val="20"/>
                <w:szCs w:val="20"/>
              </w:rPr>
              <w:t>I</w:t>
            </w:r>
            <w:r w:rsidR="00023D96" w:rsidRPr="00A52FAA">
              <w:rPr>
                <w:sz w:val="20"/>
                <w:szCs w:val="20"/>
              </w:rPr>
              <w:t xml:space="preserve"> alt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023D96" w:rsidRPr="00A52FAA" w:rsidRDefault="00DB56B1" w:rsidP="001712DC">
            <w:pPr>
              <w:tabs>
                <w:tab w:val="right" w:pos="7638"/>
              </w:tabs>
              <w:ind w:right="-7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13.197.000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023D96" w:rsidRPr="00A52FAA" w:rsidRDefault="00DB56B1" w:rsidP="001712DC">
            <w:pPr>
              <w:tabs>
                <w:tab w:val="right" w:pos="7638"/>
              </w:tabs>
              <w:ind w:right="-7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13.619.000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023D96" w:rsidRPr="00A52FAA" w:rsidRDefault="00DB56B1" w:rsidP="001712DC">
            <w:pPr>
              <w:tabs>
                <w:tab w:val="right" w:pos="7638"/>
              </w:tabs>
              <w:ind w:right="-7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14.054.000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23D96" w:rsidRPr="00A52FAA" w:rsidRDefault="00DB56B1" w:rsidP="001712DC">
            <w:pPr>
              <w:tabs>
                <w:tab w:val="right" w:pos="7638"/>
              </w:tabs>
              <w:ind w:right="-7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14.504.000</w:t>
            </w:r>
          </w:p>
        </w:tc>
      </w:tr>
    </w:tbl>
    <w:p w:rsidR="00061681" w:rsidRPr="00A52FAA" w:rsidRDefault="00061681" w:rsidP="00EE0F45">
      <w:pPr>
        <w:tabs>
          <w:tab w:val="right" w:pos="7638"/>
        </w:tabs>
        <w:rPr>
          <w:b/>
          <w:sz w:val="20"/>
          <w:szCs w:val="20"/>
        </w:rPr>
      </w:pPr>
    </w:p>
    <w:p w:rsidR="001712DC" w:rsidRPr="00A52FAA" w:rsidRDefault="001712DC" w:rsidP="00110044">
      <w:pPr>
        <w:tabs>
          <w:tab w:val="right" w:pos="7638"/>
        </w:tabs>
        <w:rPr>
          <w:b/>
          <w:sz w:val="20"/>
          <w:szCs w:val="20"/>
        </w:rPr>
      </w:pPr>
    </w:p>
    <w:p w:rsidR="00E8734F" w:rsidRPr="00A52FAA" w:rsidRDefault="000B028E" w:rsidP="00110044">
      <w:pPr>
        <w:tabs>
          <w:tab w:val="right" w:pos="7638"/>
        </w:tabs>
        <w:rPr>
          <w:b/>
          <w:sz w:val="20"/>
          <w:szCs w:val="20"/>
        </w:rPr>
      </w:pPr>
      <w:r w:rsidRPr="00A52FAA">
        <w:rPr>
          <w:b/>
          <w:sz w:val="20"/>
          <w:szCs w:val="20"/>
        </w:rPr>
        <w:t>9</w:t>
      </w:r>
      <w:r w:rsidR="00DF54DB" w:rsidRPr="00A52FAA">
        <w:rPr>
          <w:b/>
          <w:sz w:val="20"/>
          <w:szCs w:val="20"/>
        </w:rPr>
        <w:t xml:space="preserve">. </w:t>
      </w:r>
      <w:r w:rsidR="00E8734F" w:rsidRPr="00A52FAA">
        <w:rPr>
          <w:b/>
          <w:sz w:val="20"/>
          <w:szCs w:val="20"/>
        </w:rPr>
        <w:t>Vedtægter</w:t>
      </w:r>
      <w:r w:rsidR="00AF2F96" w:rsidRPr="00A52FAA">
        <w:rPr>
          <w:b/>
          <w:sz w:val="20"/>
          <w:szCs w:val="20"/>
        </w:rPr>
        <w:t xml:space="preserve"> </w:t>
      </w:r>
    </w:p>
    <w:p w:rsidR="00E8734F" w:rsidRPr="00A52FAA" w:rsidRDefault="004857A7" w:rsidP="00110044">
      <w:pPr>
        <w:tabs>
          <w:tab w:val="right" w:pos="7638"/>
        </w:tabs>
        <w:rPr>
          <w:sz w:val="20"/>
          <w:szCs w:val="20"/>
        </w:rPr>
      </w:pPr>
      <w:r w:rsidRPr="00A52FAA">
        <w:rPr>
          <w:sz w:val="20"/>
          <w:szCs w:val="20"/>
        </w:rPr>
        <w:t>T</w:t>
      </w:r>
      <w:r w:rsidR="00E8734F" w:rsidRPr="00A52FAA">
        <w:rPr>
          <w:sz w:val="20"/>
          <w:szCs w:val="20"/>
        </w:rPr>
        <w:t xml:space="preserve">eatret er organiseret </w:t>
      </w:r>
      <w:r w:rsidR="00BF580E" w:rsidRPr="00A52FAA">
        <w:rPr>
          <w:sz w:val="20"/>
          <w:szCs w:val="20"/>
        </w:rPr>
        <w:t>som</w:t>
      </w:r>
      <w:r w:rsidR="00E8734F" w:rsidRPr="00A52FAA">
        <w:rPr>
          <w:sz w:val="20"/>
          <w:szCs w:val="20"/>
        </w:rPr>
        <w:t xml:space="preserve"> </w:t>
      </w:r>
      <w:r w:rsidR="0055416F" w:rsidRPr="00A52FAA">
        <w:rPr>
          <w:sz w:val="20"/>
          <w:szCs w:val="20"/>
        </w:rPr>
        <w:t xml:space="preserve">en </w:t>
      </w:r>
      <w:r w:rsidR="00891F89">
        <w:rPr>
          <w:i/>
          <w:sz w:val="20"/>
          <w:szCs w:val="20"/>
        </w:rPr>
        <w:t xml:space="preserve">selvejende institution </w:t>
      </w:r>
      <w:r w:rsidR="00E8734F" w:rsidRPr="00A52FAA">
        <w:rPr>
          <w:sz w:val="20"/>
          <w:szCs w:val="20"/>
        </w:rPr>
        <w:t xml:space="preserve">i henhold til vedtægterne. Vedtægterne skal godkendes af teatrets bestyrelse og af </w:t>
      </w:r>
      <w:r w:rsidR="002D0EC1" w:rsidRPr="00A52FAA">
        <w:rPr>
          <w:sz w:val="20"/>
          <w:szCs w:val="20"/>
        </w:rPr>
        <w:t>kommunen</w:t>
      </w:r>
      <w:r w:rsidR="006E4A62">
        <w:rPr>
          <w:sz w:val="20"/>
          <w:szCs w:val="20"/>
        </w:rPr>
        <w:t>.</w:t>
      </w:r>
    </w:p>
    <w:p w:rsidR="0069181D" w:rsidRPr="00A52FAA" w:rsidRDefault="0069181D" w:rsidP="00110044">
      <w:pPr>
        <w:tabs>
          <w:tab w:val="right" w:pos="7638"/>
        </w:tabs>
        <w:rPr>
          <w:sz w:val="16"/>
          <w:szCs w:val="16"/>
        </w:rPr>
      </w:pPr>
    </w:p>
    <w:p w:rsidR="001712DC" w:rsidRPr="00A52FAA" w:rsidRDefault="001712DC" w:rsidP="00110044">
      <w:pPr>
        <w:tabs>
          <w:tab w:val="right" w:pos="7638"/>
        </w:tabs>
        <w:rPr>
          <w:b/>
          <w:sz w:val="20"/>
          <w:szCs w:val="20"/>
        </w:rPr>
      </w:pPr>
    </w:p>
    <w:p w:rsidR="004C29BC" w:rsidRPr="00A52FAA" w:rsidRDefault="000B028E" w:rsidP="00110044">
      <w:pPr>
        <w:tabs>
          <w:tab w:val="right" w:pos="7638"/>
        </w:tabs>
        <w:rPr>
          <w:b/>
          <w:sz w:val="20"/>
          <w:szCs w:val="20"/>
        </w:rPr>
      </w:pPr>
      <w:r w:rsidRPr="00A52FAA">
        <w:rPr>
          <w:b/>
          <w:sz w:val="20"/>
          <w:szCs w:val="20"/>
        </w:rPr>
        <w:t>10</w:t>
      </w:r>
      <w:r w:rsidR="00DF54DB" w:rsidRPr="00A52FAA">
        <w:rPr>
          <w:b/>
          <w:sz w:val="20"/>
          <w:szCs w:val="20"/>
        </w:rPr>
        <w:t xml:space="preserve">. </w:t>
      </w:r>
      <w:r w:rsidR="0069181D" w:rsidRPr="00A52FAA">
        <w:rPr>
          <w:b/>
          <w:sz w:val="20"/>
          <w:szCs w:val="20"/>
        </w:rPr>
        <w:t xml:space="preserve"> </w:t>
      </w:r>
      <w:r w:rsidR="00D02340" w:rsidRPr="00A52FAA">
        <w:rPr>
          <w:b/>
          <w:sz w:val="20"/>
          <w:szCs w:val="20"/>
        </w:rPr>
        <w:t>Ledelse og organisation</w:t>
      </w:r>
    </w:p>
    <w:p w:rsidR="00352F72" w:rsidRPr="00A52FAA" w:rsidRDefault="002D0EC1" w:rsidP="00110044">
      <w:pPr>
        <w:tabs>
          <w:tab w:val="right" w:pos="7638"/>
        </w:tabs>
        <w:rPr>
          <w:sz w:val="20"/>
          <w:szCs w:val="20"/>
        </w:rPr>
      </w:pPr>
      <w:r w:rsidRPr="00A52FAA">
        <w:rPr>
          <w:sz w:val="20"/>
          <w:szCs w:val="20"/>
        </w:rPr>
        <w:t>Teatrets bestyrelse</w:t>
      </w:r>
      <w:r w:rsidR="00643D06" w:rsidRPr="00A52FAA">
        <w:rPr>
          <w:sz w:val="20"/>
          <w:szCs w:val="20"/>
        </w:rPr>
        <w:t xml:space="preserve"> ansætter </w:t>
      </w:r>
      <w:r w:rsidR="007F6AD1" w:rsidRPr="00A52FAA">
        <w:rPr>
          <w:sz w:val="20"/>
          <w:szCs w:val="20"/>
        </w:rPr>
        <w:t xml:space="preserve">og afskediger </w:t>
      </w:r>
      <w:r w:rsidR="00643D06" w:rsidRPr="00A52FAA">
        <w:rPr>
          <w:sz w:val="20"/>
          <w:szCs w:val="20"/>
        </w:rPr>
        <w:t xml:space="preserve">teaterledelsen. </w:t>
      </w:r>
      <w:r w:rsidR="00352F72" w:rsidRPr="00A52FAA">
        <w:rPr>
          <w:sz w:val="20"/>
          <w:szCs w:val="20"/>
        </w:rPr>
        <w:t xml:space="preserve"> </w:t>
      </w:r>
    </w:p>
    <w:p w:rsidR="00B409F2" w:rsidRPr="00A52FAA" w:rsidRDefault="00B409F2" w:rsidP="00110044">
      <w:pPr>
        <w:tabs>
          <w:tab w:val="right" w:pos="7638"/>
        </w:tabs>
        <w:rPr>
          <w:sz w:val="20"/>
          <w:szCs w:val="20"/>
        </w:rPr>
      </w:pPr>
    </w:p>
    <w:p w:rsidR="00B409F2" w:rsidRPr="006E4A62" w:rsidRDefault="0050241E" w:rsidP="00110044">
      <w:pPr>
        <w:tabs>
          <w:tab w:val="right" w:pos="7638"/>
        </w:tabs>
        <w:rPr>
          <w:sz w:val="20"/>
          <w:szCs w:val="20"/>
        </w:rPr>
      </w:pPr>
      <w:r>
        <w:rPr>
          <w:sz w:val="20"/>
          <w:szCs w:val="20"/>
        </w:rPr>
        <w:t xml:space="preserve">Kommunens </w:t>
      </w:r>
      <w:r w:rsidR="00B409F2" w:rsidRPr="006E4A62">
        <w:rPr>
          <w:sz w:val="20"/>
          <w:szCs w:val="20"/>
        </w:rPr>
        <w:t xml:space="preserve">kontakt til </w:t>
      </w:r>
      <w:r w:rsidR="001A0B08" w:rsidRPr="006E4A62">
        <w:rPr>
          <w:sz w:val="20"/>
          <w:szCs w:val="20"/>
        </w:rPr>
        <w:t>teatret</w:t>
      </w:r>
      <w:r w:rsidR="00B409F2" w:rsidRPr="006E4A62">
        <w:rPr>
          <w:sz w:val="20"/>
          <w:szCs w:val="20"/>
        </w:rPr>
        <w:t xml:space="preserve"> </w:t>
      </w:r>
      <w:r w:rsidR="001A0B08" w:rsidRPr="006E4A62">
        <w:rPr>
          <w:sz w:val="20"/>
          <w:szCs w:val="20"/>
        </w:rPr>
        <w:t>er</w:t>
      </w:r>
      <w:r w:rsidR="006E4A62" w:rsidRPr="006E4A62">
        <w:rPr>
          <w:sz w:val="20"/>
          <w:szCs w:val="20"/>
        </w:rPr>
        <w:t xml:space="preserve"> Fredericia Kommune, Økonomi</w:t>
      </w:r>
    </w:p>
    <w:p w:rsidR="001A0B08" w:rsidRPr="006E4A62" w:rsidRDefault="001A0B08" w:rsidP="00110044">
      <w:pPr>
        <w:tabs>
          <w:tab w:val="right" w:pos="7638"/>
        </w:tabs>
        <w:rPr>
          <w:sz w:val="20"/>
          <w:szCs w:val="20"/>
        </w:rPr>
      </w:pPr>
    </w:p>
    <w:p w:rsidR="008D4217" w:rsidRPr="006E4A62" w:rsidRDefault="008D4217" w:rsidP="00110044">
      <w:pPr>
        <w:tabs>
          <w:tab w:val="right" w:pos="7638"/>
        </w:tabs>
        <w:rPr>
          <w:sz w:val="20"/>
          <w:szCs w:val="20"/>
        </w:rPr>
      </w:pPr>
      <w:r w:rsidRPr="006E4A62">
        <w:rPr>
          <w:sz w:val="20"/>
          <w:szCs w:val="20"/>
        </w:rPr>
        <w:t>Der må ikke uden Kulturminister</w:t>
      </w:r>
      <w:r w:rsidR="007F6AD1" w:rsidRPr="006E4A62">
        <w:rPr>
          <w:sz w:val="20"/>
          <w:szCs w:val="20"/>
        </w:rPr>
        <w:t>ens</w:t>
      </w:r>
      <w:r w:rsidRPr="006E4A62">
        <w:rPr>
          <w:sz w:val="20"/>
          <w:szCs w:val="20"/>
        </w:rPr>
        <w:t xml:space="preserve"> godkendelse gøres </w:t>
      </w:r>
      <w:r w:rsidR="00643D06" w:rsidRPr="006E4A62">
        <w:rPr>
          <w:sz w:val="20"/>
          <w:szCs w:val="20"/>
        </w:rPr>
        <w:t>indskrænkninger</w:t>
      </w:r>
      <w:r w:rsidRPr="006E4A62">
        <w:rPr>
          <w:sz w:val="20"/>
          <w:szCs w:val="20"/>
        </w:rPr>
        <w:t xml:space="preserve"> i teaterledelsens ret til frit og uafhængigt at træffe bestemmelser om repertoire, engagement og øvrige kunstneriske </w:t>
      </w:r>
      <w:r w:rsidR="00F5599A" w:rsidRPr="006E4A62">
        <w:rPr>
          <w:sz w:val="20"/>
          <w:szCs w:val="20"/>
        </w:rPr>
        <w:t>spørgs</w:t>
      </w:r>
      <w:r w:rsidRPr="006E4A62">
        <w:rPr>
          <w:sz w:val="20"/>
          <w:szCs w:val="20"/>
        </w:rPr>
        <w:t xml:space="preserve">mål, jf. </w:t>
      </w:r>
      <w:r w:rsidR="007F6AD1" w:rsidRPr="006E4A62">
        <w:rPr>
          <w:sz w:val="20"/>
          <w:szCs w:val="20"/>
        </w:rPr>
        <w:t xml:space="preserve">§ 31, stk. 2 i </w:t>
      </w:r>
      <w:r w:rsidR="009450C1" w:rsidRPr="006E4A62">
        <w:rPr>
          <w:sz w:val="20"/>
          <w:szCs w:val="20"/>
        </w:rPr>
        <w:t>lov om scenekunst</w:t>
      </w:r>
      <w:r w:rsidR="007F6AD1" w:rsidRPr="006E4A62">
        <w:rPr>
          <w:sz w:val="20"/>
          <w:szCs w:val="20"/>
        </w:rPr>
        <w:t>.</w:t>
      </w:r>
      <w:r w:rsidR="009450C1" w:rsidRPr="006E4A62">
        <w:rPr>
          <w:sz w:val="20"/>
          <w:szCs w:val="20"/>
        </w:rPr>
        <w:t xml:space="preserve"> </w:t>
      </w:r>
    </w:p>
    <w:p w:rsidR="0069181D" w:rsidRPr="00A52FAA" w:rsidRDefault="0069181D" w:rsidP="00110044">
      <w:pPr>
        <w:tabs>
          <w:tab w:val="right" w:pos="7638"/>
        </w:tabs>
        <w:rPr>
          <w:sz w:val="20"/>
          <w:szCs w:val="20"/>
        </w:rPr>
      </w:pPr>
    </w:p>
    <w:p w:rsidR="00061681" w:rsidRPr="00A52FAA" w:rsidRDefault="00061681" w:rsidP="00110044">
      <w:pPr>
        <w:tabs>
          <w:tab w:val="right" w:pos="7638"/>
        </w:tabs>
        <w:rPr>
          <w:b/>
          <w:sz w:val="20"/>
          <w:szCs w:val="20"/>
        </w:rPr>
      </w:pPr>
    </w:p>
    <w:p w:rsidR="00D02340" w:rsidRPr="00A52FAA" w:rsidRDefault="000B028E" w:rsidP="00110044">
      <w:pPr>
        <w:tabs>
          <w:tab w:val="right" w:pos="7638"/>
        </w:tabs>
        <w:rPr>
          <w:b/>
          <w:sz w:val="20"/>
          <w:szCs w:val="20"/>
        </w:rPr>
      </w:pPr>
      <w:r w:rsidRPr="00A52FAA">
        <w:rPr>
          <w:b/>
          <w:sz w:val="20"/>
          <w:szCs w:val="20"/>
        </w:rPr>
        <w:t>11</w:t>
      </w:r>
      <w:r w:rsidR="00DF54DB" w:rsidRPr="00A52FAA">
        <w:rPr>
          <w:b/>
          <w:sz w:val="20"/>
          <w:szCs w:val="20"/>
        </w:rPr>
        <w:t>.</w:t>
      </w:r>
      <w:r w:rsidR="0069181D" w:rsidRPr="00A52FAA">
        <w:rPr>
          <w:b/>
          <w:sz w:val="20"/>
          <w:szCs w:val="20"/>
        </w:rPr>
        <w:t xml:space="preserve"> </w:t>
      </w:r>
      <w:r w:rsidR="00D02340" w:rsidRPr="00A52FAA">
        <w:rPr>
          <w:b/>
          <w:sz w:val="20"/>
          <w:szCs w:val="20"/>
        </w:rPr>
        <w:t>Budget, aktivitetsplan, årsregnskab</w:t>
      </w:r>
      <w:r w:rsidR="008363EA" w:rsidRPr="00A52FAA">
        <w:rPr>
          <w:b/>
          <w:sz w:val="20"/>
          <w:szCs w:val="20"/>
        </w:rPr>
        <w:t xml:space="preserve">, </w:t>
      </w:r>
      <w:r w:rsidR="00D02340" w:rsidRPr="00A52FAA">
        <w:rPr>
          <w:b/>
          <w:sz w:val="20"/>
          <w:szCs w:val="20"/>
        </w:rPr>
        <w:t>årsberetning</w:t>
      </w:r>
      <w:r w:rsidR="008363EA" w:rsidRPr="00A52FAA">
        <w:rPr>
          <w:b/>
          <w:sz w:val="20"/>
          <w:szCs w:val="20"/>
        </w:rPr>
        <w:t xml:space="preserve"> og tilsyn</w:t>
      </w:r>
    </w:p>
    <w:p w:rsidR="00643D06" w:rsidRPr="006E4A62" w:rsidRDefault="002D0EC1" w:rsidP="00110044">
      <w:pPr>
        <w:tabs>
          <w:tab w:val="right" w:pos="7638"/>
        </w:tabs>
        <w:rPr>
          <w:sz w:val="20"/>
          <w:szCs w:val="20"/>
        </w:rPr>
      </w:pPr>
      <w:r w:rsidRPr="006E4A62">
        <w:rPr>
          <w:sz w:val="20"/>
          <w:szCs w:val="20"/>
        </w:rPr>
        <w:t>Teatrets</w:t>
      </w:r>
      <w:r w:rsidR="00643D06" w:rsidRPr="006E4A62">
        <w:rPr>
          <w:sz w:val="20"/>
          <w:szCs w:val="20"/>
        </w:rPr>
        <w:t xml:space="preserve"> budget- og</w:t>
      </w:r>
      <w:r w:rsidR="00891F89" w:rsidRPr="006E4A62">
        <w:rPr>
          <w:sz w:val="20"/>
          <w:szCs w:val="20"/>
        </w:rPr>
        <w:t xml:space="preserve"> regnskabsår følger kalenderåret</w:t>
      </w:r>
      <w:r w:rsidR="007F6AD1" w:rsidRPr="006E4A62">
        <w:rPr>
          <w:sz w:val="20"/>
          <w:szCs w:val="20"/>
        </w:rPr>
        <w:t>.</w:t>
      </w:r>
    </w:p>
    <w:p w:rsidR="00252E8A" w:rsidRPr="006E4A62" w:rsidRDefault="00252E8A" w:rsidP="00110044">
      <w:pPr>
        <w:tabs>
          <w:tab w:val="right" w:pos="7638"/>
        </w:tabs>
        <w:rPr>
          <w:sz w:val="16"/>
          <w:szCs w:val="16"/>
        </w:rPr>
      </w:pPr>
    </w:p>
    <w:p w:rsidR="00D02340" w:rsidRPr="006E4A62" w:rsidRDefault="002D0EC1" w:rsidP="00110044">
      <w:pPr>
        <w:tabs>
          <w:tab w:val="right" w:pos="7638"/>
        </w:tabs>
        <w:rPr>
          <w:sz w:val="20"/>
          <w:szCs w:val="20"/>
        </w:rPr>
      </w:pPr>
      <w:r w:rsidRPr="006E4A62">
        <w:rPr>
          <w:sz w:val="20"/>
          <w:szCs w:val="20"/>
        </w:rPr>
        <w:t>Teatret</w:t>
      </w:r>
      <w:r w:rsidR="00252E8A" w:rsidRPr="006E4A62">
        <w:rPr>
          <w:sz w:val="20"/>
          <w:szCs w:val="20"/>
        </w:rPr>
        <w:t xml:space="preserve"> </w:t>
      </w:r>
      <w:r w:rsidR="00CD78A5" w:rsidRPr="006E4A62">
        <w:rPr>
          <w:sz w:val="20"/>
          <w:szCs w:val="20"/>
        </w:rPr>
        <w:t>udarbejder årligt et budget</w:t>
      </w:r>
      <w:r w:rsidR="00F74AE9" w:rsidRPr="006E4A62">
        <w:rPr>
          <w:sz w:val="20"/>
          <w:szCs w:val="20"/>
        </w:rPr>
        <w:t xml:space="preserve"> og </w:t>
      </w:r>
      <w:r w:rsidR="00CD78A5" w:rsidRPr="006E4A62">
        <w:rPr>
          <w:sz w:val="20"/>
          <w:szCs w:val="20"/>
        </w:rPr>
        <w:t>en aktivitetsplan</w:t>
      </w:r>
      <w:r w:rsidR="00643D06" w:rsidRPr="006E4A62">
        <w:rPr>
          <w:sz w:val="20"/>
          <w:szCs w:val="20"/>
        </w:rPr>
        <w:t>.</w:t>
      </w:r>
    </w:p>
    <w:p w:rsidR="00643D06" w:rsidRPr="006E4A62" w:rsidRDefault="00643D06" w:rsidP="00110044">
      <w:pPr>
        <w:tabs>
          <w:tab w:val="right" w:pos="7638"/>
        </w:tabs>
        <w:rPr>
          <w:sz w:val="20"/>
          <w:szCs w:val="20"/>
        </w:rPr>
      </w:pPr>
    </w:p>
    <w:p w:rsidR="00643D06" w:rsidRPr="006E4A62" w:rsidRDefault="00643D06" w:rsidP="00110044">
      <w:pPr>
        <w:tabs>
          <w:tab w:val="right" w:pos="7638"/>
        </w:tabs>
        <w:rPr>
          <w:sz w:val="20"/>
          <w:szCs w:val="20"/>
        </w:rPr>
      </w:pPr>
      <w:r w:rsidRPr="006E4A62">
        <w:rPr>
          <w:sz w:val="20"/>
          <w:szCs w:val="20"/>
        </w:rPr>
        <w:t>Budget og aktivitetsplan skal tjene som informations</w:t>
      </w:r>
      <w:r w:rsidR="00EA6E59" w:rsidRPr="006E4A62">
        <w:rPr>
          <w:sz w:val="20"/>
          <w:szCs w:val="20"/>
        </w:rPr>
        <w:t>materiale</w:t>
      </w:r>
      <w:r w:rsidRPr="006E4A62">
        <w:rPr>
          <w:sz w:val="20"/>
          <w:szCs w:val="20"/>
        </w:rPr>
        <w:t xml:space="preserve"> og </w:t>
      </w:r>
      <w:r w:rsidR="00EA6E59" w:rsidRPr="006E4A62">
        <w:rPr>
          <w:sz w:val="20"/>
          <w:szCs w:val="20"/>
        </w:rPr>
        <w:t xml:space="preserve">styringsgrundlag </w:t>
      </w:r>
      <w:r w:rsidRPr="006E4A62">
        <w:rPr>
          <w:sz w:val="20"/>
          <w:szCs w:val="20"/>
        </w:rPr>
        <w:t xml:space="preserve">såvel internt som i forhold til </w:t>
      </w:r>
      <w:r w:rsidR="006E4A62">
        <w:rPr>
          <w:sz w:val="20"/>
          <w:szCs w:val="20"/>
        </w:rPr>
        <w:t>kommunen</w:t>
      </w:r>
      <w:r w:rsidRPr="006E4A62">
        <w:rPr>
          <w:sz w:val="20"/>
          <w:szCs w:val="20"/>
        </w:rPr>
        <w:t xml:space="preserve"> </w:t>
      </w:r>
      <w:r w:rsidR="00F5599A" w:rsidRPr="006E4A62">
        <w:rPr>
          <w:sz w:val="20"/>
          <w:szCs w:val="20"/>
        </w:rPr>
        <w:t>samt</w:t>
      </w:r>
      <w:r w:rsidRPr="006E4A62">
        <w:rPr>
          <w:sz w:val="20"/>
          <w:szCs w:val="20"/>
        </w:rPr>
        <w:t xml:space="preserve"> andre tilskudsgivere og samarbejdspartnere.</w:t>
      </w:r>
    </w:p>
    <w:p w:rsidR="00643D06" w:rsidRPr="006E4A62" w:rsidRDefault="00643D06" w:rsidP="00110044">
      <w:pPr>
        <w:tabs>
          <w:tab w:val="right" w:pos="7638"/>
        </w:tabs>
        <w:rPr>
          <w:sz w:val="20"/>
          <w:szCs w:val="20"/>
        </w:rPr>
      </w:pPr>
    </w:p>
    <w:p w:rsidR="00CD78A5" w:rsidRPr="006E4A62" w:rsidRDefault="00CD78A5" w:rsidP="00110044">
      <w:pPr>
        <w:tabs>
          <w:tab w:val="right" w:pos="7638"/>
        </w:tabs>
        <w:rPr>
          <w:sz w:val="20"/>
          <w:szCs w:val="20"/>
        </w:rPr>
      </w:pPr>
      <w:r w:rsidRPr="006E4A62">
        <w:rPr>
          <w:sz w:val="20"/>
          <w:szCs w:val="20"/>
        </w:rPr>
        <w:lastRenderedPageBreak/>
        <w:t>Budget og aktivitetsplan for de</w:t>
      </w:r>
      <w:r w:rsidR="006E4A62">
        <w:rPr>
          <w:sz w:val="20"/>
          <w:szCs w:val="20"/>
        </w:rPr>
        <w:t>t</w:t>
      </w:r>
      <w:r w:rsidRPr="006E4A62">
        <w:rPr>
          <w:sz w:val="20"/>
          <w:szCs w:val="20"/>
        </w:rPr>
        <w:t xml:space="preserve"> kommende </w:t>
      </w:r>
      <w:r w:rsidR="00245EB5" w:rsidRPr="006E4A62">
        <w:rPr>
          <w:sz w:val="20"/>
          <w:szCs w:val="20"/>
        </w:rPr>
        <w:t xml:space="preserve">kalenderår </w:t>
      </w:r>
      <w:r w:rsidRPr="006E4A62">
        <w:rPr>
          <w:sz w:val="20"/>
          <w:szCs w:val="20"/>
        </w:rPr>
        <w:t xml:space="preserve">fremsendes hvert år til </w:t>
      </w:r>
      <w:r w:rsidR="0090578A" w:rsidRPr="006E4A62">
        <w:rPr>
          <w:sz w:val="20"/>
          <w:szCs w:val="20"/>
        </w:rPr>
        <w:t xml:space="preserve">orientering </w:t>
      </w:r>
      <w:r w:rsidR="004857A7" w:rsidRPr="006E4A62">
        <w:rPr>
          <w:sz w:val="20"/>
          <w:szCs w:val="20"/>
        </w:rPr>
        <w:t xml:space="preserve">til </w:t>
      </w:r>
      <w:r w:rsidR="002D0EC1" w:rsidRPr="006E4A62">
        <w:rPr>
          <w:sz w:val="20"/>
          <w:szCs w:val="20"/>
        </w:rPr>
        <w:t>kommunen</w:t>
      </w:r>
      <w:r w:rsidRPr="006E4A62">
        <w:rPr>
          <w:sz w:val="16"/>
          <w:szCs w:val="16"/>
        </w:rPr>
        <w:t xml:space="preserve"> </w:t>
      </w:r>
      <w:r w:rsidRPr="006E4A62">
        <w:rPr>
          <w:sz w:val="20"/>
          <w:szCs w:val="20"/>
        </w:rPr>
        <w:t xml:space="preserve">efter godkendelse i bestyrelsen senest den </w:t>
      </w:r>
      <w:r w:rsidR="008E18A2">
        <w:rPr>
          <w:sz w:val="20"/>
          <w:szCs w:val="20"/>
        </w:rPr>
        <w:t>15</w:t>
      </w:r>
      <w:r w:rsidR="00010E65">
        <w:rPr>
          <w:sz w:val="20"/>
          <w:szCs w:val="20"/>
        </w:rPr>
        <w:t>.</w:t>
      </w:r>
      <w:r w:rsidR="008E18A2">
        <w:rPr>
          <w:sz w:val="20"/>
          <w:szCs w:val="20"/>
        </w:rPr>
        <w:t>11</w:t>
      </w:r>
      <w:r w:rsidR="00891F89" w:rsidRPr="006E4A62">
        <w:rPr>
          <w:sz w:val="20"/>
          <w:szCs w:val="20"/>
        </w:rPr>
        <w:t>.</w:t>
      </w:r>
    </w:p>
    <w:p w:rsidR="00CD78A5" w:rsidRPr="006E4A62" w:rsidRDefault="00CD78A5" w:rsidP="00110044">
      <w:pPr>
        <w:tabs>
          <w:tab w:val="right" w:pos="7638"/>
        </w:tabs>
        <w:rPr>
          <w:sz w:val="20"/>
          <w:szCs w:val="20"/>
        </w:rPr>
      </w:pPr>
    </w:p>
    <w:p w:rsidR="00643D06" w:rsidRPr="006E4A62" w:rsidRDefault="00643D06" w:rsidP="00110044">
      <w:pPr>
        <w:tabs>
          <w:tab w:val="right" w:pos="7638"/>
        </w:tabs>
        <w:rPr>
          <w:sz w:val="20"/>
          <w:szCs w:val="20"/>
        </w:rPr>
      </w:pPr>
      <w:r w:rsidRPr="006E4A62">
        <w:rPr>
          <w:sz w:val="20"/>
          <w:szCs w:val="20"/>
        </w:rPr>
        <w:t>Budgettet skal på en overskuelig måde redegøre for forventede indtægter og udgifter, antal forestillinger, publikumsforventninger, ansættelser mv.</w:t>
      </w:r>
    </w:p>
    <w:p w:rsidR="00643D06" w:rsidRPr="006E4A62" w:rsidRDefault="00643D06" w:rsidP="00110044">
      <w:pPr>
        <w:tabs>
          <w:tab w:val="right" w:pos="7638"/>
        </w:tabs>
        <w:rPr>
          <w:sz w:val="20"/>
          <w:szCs w:val="20"/>
        </w:rPr>
      </w:pPr>
    </w:p>
    <w:p w:rsidR="00CD78A5" w:rsidRPr="00A52FAA" w:rsidRDefault="00CD78A5" w:rsidP="00110044">
      <w:pPr>
        <w:tabs>
          <w:tab w:val="right" w:pos="7638"/>
        </w:tabs>
        <w:rPr>
          <w:sz w:val="20"/>
          <w:szCs w:val="20"/>
        </w:rPr>
      </w:pPr>
      <w:r w:rsidRPr="00A52FAA">
        <w:rPr>
          <w:sz w:val="20"/>
          <w:szCs w:val="20"/>
        </w:rPr>
        <w:t>Aktivitetsplan</w:t>
      </w:r>
      <w:r w:rsidR="0090578A" w:rsidRPr="00A52FAA">
        <w:rPr>
          <w:sz w:val="20"/>
          <w:szCs w:val="20"/>
        </w:rPr>
        <w:t>en</w:t>
      </w:r>
      <w:r w:rsidR="00066CD8" w:rsidRPr="00A52FAA">
        <w:rPr>
          <w:sz w:val="20"/>
          <w:szCs w:val="20"/>
        </w:rPr>
        <w:t xml:space="preserve"> skal understøtte </w:t>
      </w:r>
      <w:r w:rsidRPr="00A52FAA">
        <w:rPr>
          <w:sz w:val="20"/>
          <w:szCs w:val="20"/>
        </w:rPr>
        <w:t>teatret</w:t>
      </w:r>
      <w:r w:rsidR="004857A7" w:rsidRPr="00A52FAA">
        <w:rPr>
          <w:sz w:val="20"/>
          <w:szCs w:val="20"/>
        </w:rPr>
        <w:t>s</w:t>
      </w:r>
      <w:r w:rsidRPr="00A52FAA">
        <w:rPr>
          <w:sz w:val="20"/>
          <w:szCs w:val="20"/>
        </w:rPr>
        <w:t xml:space="preserve"> formål og udmønte teatrets virksomhed i operationelle</w:t>
      </w:r>
      <w:r w:rsidR="0090578A" w:rsidRPr="00A52FAA">
        <w:rPr>
          <w:sz w:val="20"/>
          <w:szCs w:val="20"/>
        </w:rPr>
        <w:t>,</w:t>
      </w:r>
      <w:r w:rsidRPr="00A52FAA">
        <w:rPr>
          <w:sz w:val="20"/>
          <w:szCs w:val="20"/>
        </w:rPr>
        <w:t xml:space="preserve"> kvalitative og kvantitative mål, herunder med beskrivelse af aktuelle aktiviteter, planer, perspektiver og visioner.</w:t>
      </w:r>
    </w:p>
    <w:p w:rsidR="00CD78A5" w:rsidRPr="00A52FAA" w:rsidRDefault="00CD78A5" w:rsidP="00110044">
      <w:pPr>
        <w:tabs>
          <w:tab w:val="right" w:pos="7638"/>
        </w:tabs>
        <w:rPr>
          <w:sz w:val="20"/>
          <w:szCs w:val="20"/>
        </w:rPr>
      </w:pPr>
    </w:p>
    <w:p w:rsidR="0090578A" w:rsidRPr="00A52FAA" w:rsidRDefault="00643D06" w:rsidP="00110044">
      <w:pPr>
        <w:tabs>
          <w:tab w:val="right" w:pos="7638"/>
        </w:tabs>
        <w:rPr>
          <w:sz w:val="20"/>
          <w:szCs w:val="20"/>
        </w:rPr>
      </w:pPr>
      <w:r w:rsidRPr="00A52FAA">
        <w:rPr>
          <w:sz w:val="20"/>
          <w:szCs w:val="20"/>
        </w:rPr>
        <w:t>Revideret r</w:t>
      </w:r>
      <w:r w:rsidR="00CD78A5" w:rsidRPr="00A52FAA">
        <w:rPr>
          <w:sz w:val="20"/>
          <w:szCs w:val="20"/>
        </w:rPr>
        <w:t>egnskab</w:t>
      </w:r>
      <w:r w:rsidRPr="00A52FAA">
        <w:rPr>
          <w:sz w:val="20"/>
          <w:szCs w:val="20"/>
        </w:rPr>
        <w:t xml:space="preserve">, revisionsprotokollat </w:t>
      </w:r>
      <w:r w:rsidR="00CD78A5" w:rsidRPr="00A52FAA">
        <w:rPr>
          <w:sz w:val="20"/>
          <w:szCs w:val="20"/>
        </w:rPr>
        <w:t xml:space="preserve">og </w:t>
      </w:r>
      <w:r w:rsidR="00F74AE9" w:rsidRPr="00A52FAA">
        <w:rPr>
          <w:sz w:val="20"/>
          <w:szCs w:val="20"/>
        </w:rPr>
        <w:t xml:space="preserve">ledelsesberetning </w:t>
      </w:r>
      <w:r w:rsidR="00CD78A5" w:rsidRPr="00A52FAA">
        <w:rPr>
          <w:sz w:val="20"/>
          <w:szCs w:val="20"/>
        </w:rPr>
        <w:t>for det afsluttede regnskabsår</w:t>
      </w:r>
      <w:r w:rsidR="003B54C6" w:rsidRPr="00A52FAA">
        <w:rPr>
          <w:sz w:val="20"/>
          <w:szCs w:val="20"/>
        </w:rPr>
        <w:t xml:space="preserve"> </w:t>
      </w:r>
      <w:r w:rsidR="00CD78A5" w:rsidRPr="00A52FAA">
        <w:rPr>
          <w:sz w:val="20"/>
          <w:szCs w:val="20"/>
        </w:rPr>
        <w:t xml:space="preserve">fremsendes </w:t>
      </w:r>
      <w:r w:rsidR="006261A2">
        <w:rPr>
          <w:sz w:val="20"/>
          <w:szCs w:val="20"/>
        </w:rPr>
        <w:t>senest den 01.04</w:t>
      </w:r>
      <w:r w:rsidR="0090578A" w:rsidRPr="00A52FAA">
        <w:rPr>
          <w:sz w:val="20"/>
          <w:szCs w:val="20"/>
        </w:rPr>
        <w:t xml:space="preserve"> til </w:t>
      </w:r>
      <w:r w:rsidR="00CD78A5" w:rsidRPr="00A52FAA">
        <w:rPr>
          <w:sz w:val="20"/>
          <w:szCs w:val="20"/>
        </w:rPr>
        <w:t xml:space="preserve">godkendelse </w:t>
      </w:r>
      <w:r w:rsidR="0090578A" w:rsidRPr="00A52FAA">
        <w:rPr>
          <w:sz w:val="20"/>
          <w:szCs w:val="20"/>
        </w:rPr>
        <w:t>i</w:t>
      </w:r>
      <w:r w:rsidR="004857A7" w:rsidRPr="00A52FAA">
        <w:rPr>
          <w:sz w:val="20"/>
          <w:szCs w:val="20"/>
        </w:rPr>
        <w:t xml:space="preserve"> </w:t>
      </w:r>
      <w:r w:rsidR="00245EB5">
        <w:rPr>
          <w:sz w:val="20"/>
          <w:szCs w:val="20"/>
        </w:rPr>
        <w:t>kommunen</w:t>
      </w:r>
      <w:r w:rsidR="00CD78A5" w:rsidRPr="00A52FAA">
        <w:rPr>
          <w:sz w:val="20"/>
          <w:szCs w:val="20"/>
        </w:rPr>
        <w:t xml:space="preserve"> </w:t>
      </w:r>
      <w:r w:rsidR="0090578A" w:rsidRPr="00A52FAA">
        <w:rPr>
          <w:sz w:val="20"/>
          <w:szCs w:val="20"/>
        </w:rPr>
        <w:t xml:space="preserve">efter godkendelse i bestyrelsen. Kommunen indsender det </w:t>
      </w:r>
      <w:r w:rsidR="00D32226" w:rsidRPr="00A52FAA">
        <w:rPr>
          <w:sz w:val="20"/>
          <w:szCs w:val="20"/>
        </w:rPr>
        <w:t xml:space="preserve">af </w:t>
      </w:r>
      <w:proofErr w:type="gramStart"/>
      <w:r w:rsidR="00D32226" w:rsidRPr="00A52FAA">
        <w:rPr>
          <w:sz w:val="20"/>
          <w:szCs w:val="20"/>
        </w:rPr>
        <w:t>kommunen</w:t>
      </w:r>
      <w:r w:rsidR="00245EB5">
        <w:rPr>
          <w:sz w:val="20"/>
          <w:szCs w:val="20"/>
        </w:rPr>
        <w:t xml:space="preserve"> </w:t>
      </w:r>
      <w:r w:rsidR="00D32226" w:rsidRPr="00A52FAA">
        <w:rPr>
          <w:sz w:val="20"/>
          <w:szCs w:val="20"/>
        </w:rPr>
        <w:t xml:space="preserve"> skriftligt</w:t>
      </w:r>
      <w:proofErr w:type="gramEnd"/>
      <w:r w:rsidR="00D32226" w:rsidRPr="00A52FAA">
        <w:rPr>
          <w:sz w:val="20"/>
          <w:szCs w:val="20"/>
        </w:rPr>
        <w:t xml:space="preserve"> </w:t>
      </w:r>
      <w:r w:rsidR="0090578A" w:rsidRPr="00A52FAA">
        <w:rPr>
          <w:sz w:val="20"/>
          <w:szCs w:val="20"/>
        </w:rPr>
        <w:t xml:space="preserve">godkendte regnskab til </w:t>
      </w:r>
      <w:r w:rsidR="007F6AD1" w:rsidRPr="00A52FAA">
        <w:rPr>
          <w:sz w:val="20"/>
          <w:szCs w:val="20"/>
        </w:rPr>
        <w:t>Kultur</w:t>
      </w:r>
      <w:r w:rsidR="0090578A" w:rsidRPr="00A52FAA">
        <w:rPr>
          <w:sz w:val="20"/>
          <w:szCs w:val="20"/>
        </w:rPr>
        <w:t>styrelsen senest fem måneder efter regnskabsårets afslutning.</w:t>
      </w:r>
    </w:p>
    <w:p w:rsidR="0090578A" w:rsidRPr="00A52FAA" w:rsidRDefault="0090578A" w:rsidP="00110044">
      <w:pPr>
        <w:tabs>
          <w:tab w:val="right" w:pos="7638"/>
        </w:tabs>
        <w:rPr>
          <w:sz w:val="20"/>
          <w:szCs w:val="20"/>
        </w:rPr>
      </w:pPr>
    </w:p>
    <w:p w:rsidR="00F74AE9" w:rsidRPr="00A52FAA" w:rsidRDefault="0090578A" w:rsidP="00110044">
      <w:pPr>
        <w:tabs>
          <w:tab w:val="right" w:pos="7638"/>
        </w:tabs>
        <w:rPr>
          <w:sz w:val="20"/>
          <w:szCs w:val="20"/>
        </w:rPr>
      </w:pPr>
      <w:r w:rsidRPr="00A52FAA">
        <w:rPr>
          <w:sz w:val="20"/>
          <w:szCs w:val="20"/>
        </w:rPr>
        <w:t>Årsregnskabet skal</w:t>
      </w:r>
      <w:r w:rsidR="00F74AE9" w:rsidRPr="00A52FAA">
        <w:rPr>
          <w:sz w:val="20"/>
          <w:szCs w:val="20"/>
        </w:rPr>
        <w:t>:</w:t>
      </w:r>
    </w:p>
    <w:p w:rsidR="00F74AE9" w:rsidRPr="00A52FAA" w:rsidRDefault="0090578A" w:rsidP="00110044">
      <w:pPr>
        <w:numPr>
          <w:ilvl w:val="0"/>
          <w:numId w:val="18"/>
        </w:numPr>
        <w:tabs>
          <w:tab w:val="right" w:pos="7638"/>
        </w:tabs>
        <w:rPr>
          <w:sz w:val="20"/>
          <w:szCs w:val="20"/>
        </w:rPr>
      </w:pPr>
      <w:proofErr w:type="gramStart"/>
      <w:r w:rsidRPr="00A52FAA">
        <w:rPr>
          <w:sz w:val="20"/>
          <w:szCs w:val="20"/>
        </w:rPr>
        <w:t>følge</w:t>
      </w:r>
      <w:proofErr w:type="gramEnd"/>
      <w:r w:rsidRPr="00A52FAA">
        <w:rPr>
          <w:sz w:val="20"/>
          <w:szCs w:val="20"/>
        </w:rPr>
        <w:t xml:space="preserve"> den til enhver tid gældende kommunale regnskabsinstruks</w:t>
      </w:r>
      <w:r w:rsidR="00D36700" w:rsidRPr="00A52FAA">
        <w:rPr>
          <w:sz w:val="20"/>
          <w:szCs w:val="20"/>
        </w:rPr>
        <w:t>,</w:t>
      </w:r>
    </w:p>
    <w:p w:rsidR="00B409F2" w:rsidRPr="00A52FAA" w:rsidRDefault="00B409F2" w:rsidP="00110044">
      <w:pPr>
        <w:numPr>
          <w:ilvl w:val="0"/>
          <w:numId w:val="18"/>
        </w:numPr>
        <w:tabs>
          <w:tab w:val="right" w:pos="7638"/>
        </w:tabs>
        <w:rPr>
          <w:sz w:val="20"/>
          <w:szCs w:val="20"/>
        </w:rPr>
      </w:pPr>
      <w:proofErr w:type="gramStart"/>
      <w:r w:rsidRPr="00A52FAA">
        <w:rPr>
          <w:sz w:val="20"/>
          <w:szCs w:val="20"/>
        </w:rPr>
        <w:t>revideres</w:t>
      </w:r>
      <w:proofErr w:type="gramEnd"/>
      <w:r w:rsidRPr="00A52FAA">
        <w:rPr>
          <w:sz w:val="20"/>
          <w:szCs w:val="20"/>
        </w:rPr>
        <w:t xml:space="preserve"> af </w:t>
      </w:r>
      <w:r w:rsidR="00643D06" w:rsidRPr="00A52FAA">
        <w:rPr>
          <w:sz w:val="20"/>
          <w:szCs w:val="20"/>
        </w:rPr>
        <w:t>en</w:t>
      </w:r>
      <w:r w:rsidRPr="00A52FAA">
        <w:rPr>
          <w:sz w:val="20"/>
          <w:szCs w:val="20"/>
        </w:rPr>
        <w:t xml:space="preserve"> registreret eller statsautoriseret revisor</w:t>
      </w:r>
      <w:r w:rsidR="00D36700" w:rsidRPr="00A52FAA">
        <w:rPr>
          <w:sz w:val="20"/>
          <w:szCs w:val="20"/>
        </w:rPr>
        <w:t>,</w:t>
      </w:r>
    </w:p>
    <w:p w:rsidR="00D36700" w:rsidRPr="00A52FAA" w:rsidRDefault="003A54BA" w:rsidP="00110044">
      <w:pPr>
        <w:numPr>
          <w:ilvl w:val="0"/>
          <w:numId w:val="18"/>
        </w:numPr>
        <w:tabs>
          <w:tab w:val="right" w:pos="7638"/>
        </w:tabs>
        <w:rPr>
          <w:sz w:val="20"/>
          <w:szCs w:val="20"/>
        </w:rPr>
      </w:pPr>
      <w:proofErr w:type="gramStart"/>
      <w:r w:rsidRPr="00A52FAA">
        <w:rPr>
          <w:sz w:val="20"/>
          <w:szCs w:val="20"/>
        </w:rPr>
        <w:t>på</w:t>
      </w:r>
      <w:proofErr w:type="gramEnd"/>
      <w:r w:rsidRPr="00A52FAA">
        <w:rPr>
          <w:sz w:val="20"/>
          <w:szCs w:val="20"/>
        </w:rPr>
        <w:t xml:space="preserve"> en </w:t>
      </w:r>
      <w:r w:rsidR="00CD78A5" w:rsidRPr="00A52FAA">
        <w:rPr>
          <w:sz w:val="20"/>
          <w:szCs w:val="20"/>
        </w:rPr>
        <w:t>overskueli</w:t>
      </w:r>
      <w:r w:rsidR="00066CD8" w:rsidRPr="00A52FAA">
        <w:rPr>
          <w:sz w:val="20"/>
          <w:szCs w:val="20"/>
        </w:rPr>
        <w:t xml:space="preserve">g og retvisende </w:t>
      </w:r>
      <w:r w:rsidRPr="00A52FAA">
        <w:rPr>
          <w:sz w:val="20"/>
          <w:szCs w:val="20"/>
        </w:rPr>
        <w:t xml:space="preserve">måde </w:t>
      </w:r>
      <w:r w:rsidR="00066CD8" w:rsidRPr="00A52FAA">
        <w:rPr>
          <w:sz w:val="20"/>
          <w:szCs w:val="20"/>
        </w:rPr>
        <w:t xml:space="preserve">belyse </w:t>
      </w:r>
      <w:r w:rsidR="00CD78A5" w:rsidRPr="00A52FAA">
        <w:rPr>
          <w:sz w:val="20"/>
          <w:szCs w:val="20"/>
        </w:rPr>
        <w:t>teatrets drift og status</w:t>
      </w:r>
      <w:r w:rsidR="00D36700" w:rsidRPr="00A52FAA">
        <w:rPr>
          <w:sz w:val="20"/>
          <w:szCs w:val="20"/>
        </w:rPr>
        <w:t>,</w:t>
      </w:r>
    </w:p>
    <w:p w:rsidR="007F6AD1" w:rsidRPr="00A52FAA" w:rsidRDefault="00CD78A5" w:rsidP="003A54BA">
      <w:pPr>
        <w:numPr>
          <w:ilvl w:val="0"/>
          <w:numId w:val="18"/>
        </w:numPr>
        <w:tabs>
          <w:tab w:val="right" w:pos="7638"/>
        </w:tabs>
        <w:rPr>
          <w:sz w:val="20"/>
          <w:szCs w:val="20"/>
        </w:rPr>
      </w:pPr>
      <w:proofErr w:type="gramStart"/>
      <w:r w:rsidRPr="00A52FAA">
        <w:rPr>
          <w:sz w:val="20"/>
          <w:szCs w:val="20"/>
        </w:rPr>
        <w:t>udarbejdes</w:t>
      </w:r>
      <w:proofErr w:type="gramEnd"/>
      <w:r w:rsidRPr="00A52FAA">
        <w:rPr>
          <w:sz w:val="20"/>
          <w:szCs w:val="20"/>
        </w:rPr>
        <w:t xml:space="preserve"> i overensstemmelse med god offentlig revisionsskik</w:t>
      </w:r>
      <w:r w:rsidR="005E36FB" w:rsidRPr="00A52FAA">
        <w:rPr>
          <w:sz w:val="20"/>
          <w:szCs w:val="20"/>
        </w:rPr>
        <w:t>, og</w:t>
      </w:r>
    </w:p>
    <w:p w:rsidR="003A54BA" w:rsidRPr="00A52FAA" w:rsidRDefault="007F6AD1" w:rsidP="003A54BA">
      <w:pPr>
        <w:numPr>
          <w:ilvl w:val="0"/>
          <w:numId w:val="18"/>
        </w:numPr>
        <w:tabs>
          <w:tab w:val="right" w:pos="7638"/>
        </w:tabs>
        <w:rPr>
          <w:sz w:val="20"/>
          <w:szCs w:val="20"/>
        </w:rPr>
      </w:pPr>
      <w:proofErr w:type="gramStart"/>
      <w:r w:rsidRPr="00A52FAA">
        <w:rPr>
          <w:sz w:val="20"/>
          <w:szCs w:val="20"/>
        </w:rPr>
        <w:t>opstilles</w:t>
      </w:r>
      <w:proofErr w:type="gramEnd"/>
      <w:r w:rsidRPr="00A52FAA">
        <w:rPr>
          <w:sz w:val="20"/>
          <w:szCs w:val="20"/>
        </w:rPr>
        <w:t xml:space="preserve"> således, at </w:t>
      </w:r>
      <w:r w:rsidR="005E36FB" w:rsidRPr="00A52FAA">
        <w:rPr>
          <w:sz w:val="20"/>
          <w:szCs w:val="20"/>
        </w:rPr>
        <w:t xml:space="preserve">der </w:t>
      </w:r>
      <w:r w:rsidRPr="00A52FAA">
        <w:rPr>
          <w:sz w:val="20"/>
          <w:szCs w:val="20"/>
        </w:rPr>
        <w:t xml:space="preserve">er </w:t>
      </w:r>
      <w:r w:rsidR="005E36FB" w:rsidRPr="00A52FAA">
        <w:rPr>
          <w:sz w:val="20"/>
          <w:szCs w:val="20"/>
        </w:rPr>
        <w:t>direkte sammenlignelighed mellem budget og regn</w:t>
      </w:r>
      <w:r w:rsidR="003F2E1D" w:rsidRPr="00A52FAA">
        <w:rPr>
          <w:sz w:val="20"/>
          <w:szCs w:val="20"/>
        </w:rPr>
        <w:t>skab,</w:t>
      </w:r>
    </w:p>
    <w:p w:rsidR="003A54BA" w:rsidRPr="00A52FAA" w:rsidRDefault="003A54BA" w:rsidP="003A54BA">
      <w:pPr>
        <w:tabs>
          <w:tab w:val="right" w:pos="7638"/>
        </w:tabs>
        <w:rPr>
          <w:sz w:val="20"/>
          <w:szCs w:val="20"/>
        </w:rPr>
      </w:pPr>
    </w:p>
    <w:p w:rsidR="003A54BA" w:rsidRPr="00A52FAA" w:rsidRDefault="003A54BA" w:rsidP="003A54BA">
      <w:pPr>
        <w:tabs>
          <w:tab w:val="right" w:pos="7638"/>
        </w:tabs>
        <w:rPr>
          <w:sz w:val="20"/>
          <w:szCs w:val="20"/>
        </w:rPr>
      </w:pPr>
      <w:r w:rsidRPr="00A52FAA">
        <w:rPr>
          <w:sz w:val="20"/>
          <w:szCs w:val="20"/>
        </w:rPr>
        <w:t>I</w:t>
      </w:r>
      <w:r w:rsidR="003F2E1D" w:rsidRPr="00A52FAA">
        <w:rPr>
          <w:sz w:val="20"/>
          <w:szCs w:val="20"/>
        </w:rPr>
        <w:t xml:space="preserve"> forbindelse med </w:t>
      </w:r>
      <w:r w:rsidR="007F6AD1" w:rsidRPr="00A52FAA">
        <w:rPr>
          <w:sz w:val="20"/>
          <w:szCs w:val="20"/>
        </w:rPr>
        <w:t>revisionen af års</w:t>
      </w:r>
      <w:r w:rsidR="003F2E1D" w:rsidRPr="00A52FAA">
        <w:rPr>
          <w:sz w:val="20"/>
          <w:szCs w:val="20"/>
        </w:rPr>
        <w:t>regnskab</w:t>
      </w:r>
      <w:r w:rsidR="007F6AD1" w:rsidRPr="00A52FAA">
        <w:rPr>
          <w:sz w:val="20"/>
          <w:szCs w:val="20"/>
        </w:rPr>
        <w:t>et</w:t>
      </w:r>
      <w:r w:rsidR="003F2E1D" w:rsidRPr="00A52FAA">
        <w:rPr>
          <w:sz w:val="20"/>
          <w:szCs w:val="20"/>
        </w:rPr>
        <w:t xml:space="preserve"> skal revisor </w:t>
      </w:r>
      <w:r w:rsidR="007F6AD1" w:rsidRPr="00A52FAA">
        <w:rPr>
          <w:sz w:val="20"/>
          <w:szCs w:val="20"/>
        </w:rPr>
        <w:t>på</w:t>
      </w:r>
      <w:r w:rsidR="003F2E1D" w:rsidRPr="00A52FAA">
        <w:rPr>
          <w:sz w:val="20"/>
          <w:szCs w:val="20"/>
        </w:rPr>
        <w:t xml:space="preserve">se, at </w:t>
      </w:r>
      <w:r w:rsidR="007F6AD1" w:rsidRPr="00A52FAA">
        <w:rPr>
          <w:sz w:val="20"/>
          <w:szCs w:val="20"/>
        </w:rPr>
        <w:t xml:space="preserve">teatrets udgifter til </w:t>
      </w:r>
      <w:r w:rsidR="003F2E1D" w:rsidRPr="00A52FAA">
        <w:rPr>
          <w:sz w:val="20"/>
          <w:szCs w:val="20"/>
        </w:rPr>
        <w:t xml:space="preserve">husleje overholder </w:t>
      </w:r>
      <w:r w:rsidR="007F6AD1" w:rsidRPr="00A52FAA">
        <w:rPr>
          <w:sz w:val="20"/>
          <w:szCs w:val="20"/>
        </w:rPr>
        <w:t xml:space="preserve">bestemmelserne i </w:t>
      </w:r>
      <w:r w:rsidR="003F2E1D" w:rsidRPr="00A52FAA">
        <w:rPr>
          <w:sz w:val="20"/>
          <w:szCs w:val="20"/>
        </w:rPr>
        <w:t xml:space="preserve">den til enhver tid gældende </w:t>
      </w:r>
      <w:r w:rsidR="007F6AD1" w:rsidRPr="00A52FAA">
        <w:rPr>
          <w:sz w:val="20"/>
          <w:szCs w:val="20"/>
        </w:rPr>
        <w:t>egnsteater</w:t>
      </w:r>
      <w:r w:rsidR="003F2E1D" w:rsidRPr="00A52FAA">
        <w:rPr>
          <w:sz w:val="20"/>
          <w:szCs w:val="20"/>
        </w:rPr>
        <w:t>bekendtgørelse</w:t>
      </w:r>
      <w:r w:rsidRPr="00A52FAA">
        <w:rPr>
          <w:sz w:val="20"/>
          <w:szCs w:val="20"/>
        </w:rPr>
        <w:t xml:space="preserve"> –</w:t>
      </w:r>
      <w:r w:rsidR="007F6AD1" w:rsidRPr="00A52FAA">
        <w:rPr>
          <w:sz w:val="20"/>
          <w:szCs w:val="20"/>
        </w:rPr>
        <w:t xml:space="preserve"> samt indhente en </w:t>
      </w:r>
      <w:r w:rsidRPr="00A52FAA">
        <w:rPr>
          <w:sz w:val="20"/>
          <w:szCs w:val="20"/>
        </w:rPr>
        <w:t>redegøre</w:t>
      </w:r>
      <w:r w:rsidR="00F5599A" w:rsidRPr="00A52FAA">
        <w:rPr>
          <w:sz w:val="20"/>
          <w:szCs w:val="20"/>
        </w:rPr>
        <w:t>lse</w:t>
      </w:r>
      <w:r w:rsidRPr="00A52FAA">
        <w:rPr>
          <w:sz w:val="20"/>
          <w:szCs w:val="20"/>
        </w:rPr>
        <w:t xml:space="preserve"> </w:t>
      </w:r>
      <w:r w:rsidR="007F6AD1" w:rsidRPr="00A52FAA">
        <w:rPr>
          <w:sz w:val="20"/>
          <w:szCs w:val="20"/>
        </w:rPr>
        <w:t>fra teatret om</w:t>
      </w:r>
      <w:r w:rsidRPr="00A52FAA">
        <w:rPr>
          <w:sz w:val="20"/>
          <w:szCs w:val="20"/>
        </w:rPr>
        <w:t xml:space="preserve"> hvordan huslejen </w:t>
      </w:r>
      <w:r w:rsidR="00D57D82" w:rsidRPr="00A52FAA">
        <w:rPr>
          <w:sz w:val="20"/>
          <w:szCs w:val="20"/>
        </w:rPr>
        <w:t xml:space="preserve">er </w:t>
      </w:r>
      <w:r w:rsidRPr="00A52FAA">
        <w:rPr>
          <w:sz w:val="20"/>
          <w:szCs w:val="20"/>
        </w:rPr>
        <w:t>finansiere</w:t>
      </w:r>
      <w:r w:rsidR="00D57D82" w:rsidRPr="00A52FAA">
        <w:rPr>
          <w:sz w:val="20"/>
          <w:szCs w:val="20"/>
        </w:rPr>
        <w:t>t</w:t>
      </w:r>
      <w:r w:rsidRPr="00A52FAA">
        <w:rPr>
          <w:sz w:val="20"/>
          <w:szCs w:val="20"/>
        </w:rPr>
        <w:t>, hvis den overstiger 15 % af det samlede offentlige tilskud.</w:t>
      </w:r>
    </w:p>
    <w:p w:rsidR="005E36FB" w:rsidRPr="00A52FAA" w:rsidRDefault="005E36FB" w:rsidP="00110044">
      <w:pPr>
        <w:tabs>
          <w:tab w:val="right" w:pos="7638"/>
        </w:tabs>
        <w:rPr>
          <w:sz w:val="20"/>
          <w:szCs w:val="20"/>
        </w:rPr>
      </w:pPr>
    </w:p>
    <w:p w:rsidR="00F1297C" w:rsidRDefault="00D36700" w:rsidP="00110044">
      <w:pPr>
        <w:tabs>
          <w:tab w:val="right" w:pos="7638"/>
        </w:tabs>
        <w:rPr>
          <w:sz w:val="20"/>
          <w:szCs w:val="20"/>
        </w:rPr>
      </w:pPr>
      <w:r w:rsidRPr="00A52FAA">
        <w:rPr>
          <w:sz w:val="20"/>
          <w:szCs w:val="20"/>
        </w:rPr>
        <w:t>Ledelses</w:t>
      </w:r>
      <w:r w:rsidR="00CD78A5" w:rsidRPr="00A52FAA">
        <w:rPr>
          <w:sz w:val="20"/>
          <w:szCs w:val="20"/>
        </w:rPr>
        <w:t xml:space="preserve">beretningen skal indeholde en beskrivelse af årets aktiviteter med udgangspunkt i aktivitetsplanen for samme periode. Det skal af beretningen fremgå, på hvilken måde og i hvilket omfang de opstillede mål er opfyldt. Beretningen skal tillige indeholde </w:t>
      </w:r>
      <w:r w:rsidR="00264B7F" w:rsidRPr="00A52FAA">
        <w:rPr>
          <w:sz w:val="20"/>
          <w:szCs w:val="20"/>
        </w:rPr>
        <w:t>økonomiske nøgletal sa</w:t>
      </w:r>
      <w:r w:rsidR="00E03A52" w:rsidRPr="00A52FAA">
        <w:rPr>
          <w:sz w:val="20"/>
          <w:szCs w:val="20"/>
        </w:rPr>
        <w:t>m</w:t>
      </w:r>
      <w:r w:rsidR="00264B7F" w:rsidRPr="00A52FAA">
        <w:rPr>
          <w:sz w:val="20"/>
          <w:szCs w:val="20"/>
        </w:rPr>
        <w:t xml:space="preserve">t opgørelse </w:t>
      </w:r>
      <w:r w:rsidR="00E03A52" w:rsidRPr="00A52FAA">
        <w:rPr>
          <w:sz w:val="20"/>
          <w:szCs w:val="20"/>
        </w:rPr>
        <w:t>over</w:t>
      </w:r>
      <w:r w:rsidR="00CD78A5" w:rsidRPr="00A52FAA">
        <w:rPr>
          <w:sz w:val="20"/>
          <w:szCs w:val="20"/>
        </w:rPr>
        <w:t xml:space="preserve"> antal forestillinger, arrangementer, besøgende mv.</w:t>
      </w:r>
      <w:r w:rsidR="00264B7F" w:rsidRPr="00A52FAA">
        <w:rPr>
          <w:sz w:val="20"/>
          <w:szCs w:val="20"/>
        </w:rPr>
        <w:t xml:space="preserve"> Opstillingen </w:t>
      </w:r>
      <w:r w:rsidR="00251B30" w:rsidRPr="00A52FAA">
        <w:rPr>
          <w:sz w:val="20"/>
          <w:szCs w:val="20"/>
        </w:rPr>
        <w:t>bør</w:t>
      </w:r>
      <w:r w:rsidR="00264B7F" w:rsidRPr="00A52FAA">
        <w:rPr>
          <w:sz w:val="20"/>
          <w:szCs w:val="20"/>
        </w:rPr>
        <w:t xml:space="preserve"> følge skabelon udarbejdet af </w:t>
      </w:r>
      <w:r w:rsidR="00251B30" w:rsidRPr="00A52FAA">
        <w:rPr>
          <w:sz w:val="20"/>
          <w:szCs w:val="20"/>
        </w:rPr>
        <w:t xml:space="preserve">Slots- og </w:t>
      </w:r>
      <w:r w:rsidR="00264B7F" w:rsidRPr="00A52FAA">
        <w:rPr>
          <w:sz w:val="20"/>
          <w:szCs w:val="20"/>
        </w:rPr>
        <w:t>Kulturstyrelsen</w:t>
      </w:r>
    </w:p>
    <w:p w:rsidR="006261A2" w:rsidRPr="00A52FAA" w:rsidRDefault="006261A2" w:rsidP="00110044">
      <w:pPr>
        <w:tabs>
          <w:tab w:val="right" w:pos="7638"/>
        </w:tabs>
        <w:rPr>
          <w:sz w:val="20"/>
          <w:szCs w:val="20"/>
        </w:rPr>
      </w:pPr>
    </w:p>
    <w:p w:rsidR="004E1EDB" w:rsidRPr="00A52FAA" w:rsidRDefault="00891F89" w:rsidP="004E1EDB">
      <w:pPr>
        <w:tabs>
          <w:tab w:val="right" w:pos="7638"/>
        </w:tabs>
        <w:rPr>
          <w:sz w:val="20"/>
          <w:szCs w:val="20"/>
        </w:rPr>
      </w:pPr>
      <w:r>
        <w:rPr>
          <w:sz w:val="20"/>
          <w:szCs w:val="20"/>
        </w:rPr>
        <w:t>Fredericia Teater er</w:t>
      </w:r>
      <w:r w:rsidR="008363EA" w:rsidRPr="00A52FAA">
        <w:rPr>
          <w:sz w:val="20"/>
          <w:szCs w:val="20"/>
        </w:rPr>
        <w:t xml:space="preserve"> underlagt tilsyn fra </w:t>
      </w:r>
      <w:r>
        <w:rPr>
          <w:sz w:val="20"/>
          <w:szCs w:val="20"/>
        </w:rPr>
        <w:t>Fredericia Kommune</w:t>
      </w:r>
      <w:r w:rsidR="005928AE" w:rsidRPr="00A52FAA">
        <w:rPr>
          <w:sz w:val="20"/>
          <w:szCs w:val="20"/>
        </w:rPr>
        <w:t>, som er den offentlige hovedtilskudsyder.</w:t>
      </w:r>
      <w:r w:rsidR="008363EA" w:rsidRPr="00A52FAA">
        <w:rPr>
          <w:sz w:val="20"/>
          <w:szCs w:val="20"/>
        </w:rPr>
        <w:t xml:space="preserve"> </w:t>
      </w:r>
    </w:p>
    <w:p w:rsidR="005C12B2" w:rsidRPr="00A52FAA" w:rsidRDefault="005C12B2" w:rsidP="004E1EDB">
      <w:pPr>
        <w:tabs>
          <w:tab w:val="right" w:pos="7638"/>
        </w:tabs>
        <w:rPr>
          <w:sz w:val="20"/>
          <w:szCs w:val="20"/>
        </w:rPr>
      </w:pPr>
    </w:p>
    <w:p w:rsidR="004E1EDB" w:rsidRPr="00A52FAA" w:rsidRDefault="000B028E" w:rsidP="00110044">
      <w:pPr>
        <w:tabs>
          <w:tab w:val="right" w:pos="7638"/>
        </w:tabs>
        <w:rPr>
          <w:b/>
          <w:sz w:val="20"/>
          <w:szCs w:val="20"/>
        </w:rPr>
      </w:pPr>
      <w:r w:rsidRPr="00A52FAA">
        <w:rPr>
          <w:b/>
          <w:sz w:val="20"/>
          <w:szCs w:val="20"/>
        </w:rPr>
        <w:t>12</w:t>
      </w:r>
      <w:r w:rsidR="00B91B65" w:rsidRPr="00A52FAA">
        <w:rPr>
          <w:b/>
          <w:sz w:val="20"/>
          <w:szCs w:val="20"/>
        </w:rPr>
        <w:t>.</w:t>
      </w:r>
      <w:r w:rsidR="004E1EDB" w:rsidRPr="00A52FAA">
        <w:rPr>
          <w:b/>
          <w:sz w:val="20"/>
          <w:szCs w:val="20"/>
        </w:rPr>
        <w:t xml:space="preserve"> Åbenhed og gennemsigtighed</w:t>
      </w:r>
    </w:p>
    <w:p w:rsidR="0070125E" w:rsidRPr="00A52FAA" w:rsidRDefault="00891F89" w:rsidP="0070125E">
      <w:pPr>
        <w:tabs>
          <w:tab w:val="right" w:pos="7638"/>
        </w:tabs>
        <w:rPr>
          <w:sz w:val="20"/>
          <w:szCs w:val="20"/>
        </w:rPr>
      </w:pPr>
      <w:r>
        <w:rPr>
          <w:sz w:val="20"/>
          <w:szCs w:val="20"/>
        </w:rPr>
        <w:t>Fredericia Teater</w:t>
      </w:r>
      <w:r w:rsidR="004E1EDB" w:rsidRPr="00A52FAA">
        <w:rPr>
          <w:sz w:val="20"/>
          <w:szCs w:val="20"/>
        </w:rPr>
        <w:t xml:space="preserve"> kommunikerer åbent om si</w:t>
      </w:r>
      <w:r w:rsidR="0070125E" w:rsidRPr="00A52FAA">
        <w:rPr>
          <w:sz w:val="20"/>
          <w:szCs w:val="20"/>
        </w:rPr>
        <w:t>n</w:t>
      </w:r>
      <w:r w:rsidR="004E1EDB" w:rsidRPr="00A52FAA">
        <w:rPr>
          <w:sz w:val="20"/>
          <w:szCs w:val="20"/>
        </w:rPr>
        <w:t xml:space="preserve"> virksomhed som egnsteater. Det </w:t>
      </w:r>
      <w:r w:rsidR="00A4092F" w:rsidRPr="00A52FAA">
        <w:rPr>
          <w:sz w:val="20"/>
          <w:szCs w:val="20"/>
        </w:rPr>
        <w:t xml:space="preserve">sker </w:t>
      </w:r>
      <w:r w:rsidR="0070125E" w:rsidRPr="00A52FAA">
        <w:rPr>
          <w:sz w:val="20"/>
          <w:szCs w:val="20"/>
        </w:rPr>
        <w:t>blandt andet ved at egnsteateraftale, vedtægter, årsrapp</w:t>
      </w:r>
      <w:r w:rsidR="004F42F6" w:rsidRPr="00A52FAA">
        <w:rPr>
          <w:sz w:val="20"/>
          <w:szCs w:val="20"/>
        </w:rPr>
        <w:t xml:space="preserve">orter, </w:t>
      </w:r>
      <w:r w:rsidR="00A4092F" w:rsidRPr="00A52FAA">
        <w:rPr>
          <w:sz w:val="20"/>
          <w:szCs w:val="20"/>
        </w:rPr>
        <w:t xml:space="preserve">aktivitetsplan, oplysninger om bestyrelse og daglig ledelse, </w:t>
      </w:r>
      <w:r w:rsidR="0070125E" w:rsidRPr="00A52FAA">
        <w:rPr>
          <w:sz w:val="20"/>
          <w:szCs w:val="20"/>
        </w:rPr>
        <w:t xml:space="preserve">evt. evaluering </w:t>
      </w:r>
      <w:r w:rsidR="004F42F6" w:rsidRPr="00A52FAA">
        <w:rPr>
          <w:sz w:val="20"/>
          <w:szCs w:val="20"/>
        </w:rPr>
        <w:t xml:space="preserve">m.v. </w:t>
      </w:r>
      <w:r w:rsidR="0070125E" w:rsidRPr="00A52FAA">
        <w:rPr>
          <w:sz w:val="20"/>
          <w:szCs w:val="20"/>
        </w:rPr>
        <w:t xml:space="preserve">er tilgængeligt på teatrets hjemmeside. </w:t>
      </w:r>
    </w:p>
    <w:p w:rsidR="004E1EDB" w:rsidRPr="00A52FAA" w:rsidRDefault="004E1EDB" w:rsidP="00110044">
      <w:pPr>
        <w:tabs>
          <w:tab w:val="right" w:pos="7638"/>
        </w:tabs>
        <w:rPr>
          <w:b/>
          <w:sz w:val="20"/>
          <w:szCs w:val="20"/>
        </w:rPr>
      </w:pPr>
    </w:p>
    <w:p w:rsidR="001712DC" w:rsidRPr="00A52FAA" w:rsidRDefault="001712DC" w:rsidP="00110044">
      <w:pPr>
        <w:tabs>
          <w:tab w:val="right" w:pos="7638"/>
        </w:tabs>
        <w:rPr>
          <w:b/>
          <w:sz w:val="20"/>
          <w:szCs w:val="20"/>
        </w:rPr>
      </w:pPr>
    </w:p>
    <w:p w:rsidR="00D02340" w:rsidRPr="00A52FAA" w:rsidRDefault="00DF54DB" w:rsidP="00110044">
      <w:pPr>
        <w:tabs>
          <w:tab w:val="right" w:pos="7638"/>
        </w:tabs>
        <w:rPr>
          <w:b/>
          <w:sz w:val="20"/>
          <w:szCs w:val="20"/>
        </w:rPr>
      </w:pPr>
      <w:r w:rsidRPr="00A52FAA">
        <w:rPr>
          <w:b/>
          <w:sz w:val="20"/>
          <w:szCs w:val="20"/>
        </w:rPr>
        <w:t>1</w:t>
      </w:r>
      <w:r w:rsidR="000B028E" w:rsidRPr="00A52FAA">
        <w:rPr>
          <w:b/>
          <w:sz w:val="20"/>
          <w:szCs w:val="20"/>
        </w:rPr>
        <w:t>3</w:t>
      </w:r>
      <w:r w:rsidRPr="00A52FAA">
        <w:rPr>
          <w:b/>
          <w:sz w:val="20"/>
          <w:szCs w:val="20"/>
        </w:rPr>
        <w:t>.</w:t>
      </w:r>
      <w:r w:rsidR="0069181D" w:rsidRPr="00A52FAA">
        <w:rPr>
          <w:b/>
          <w:sz w:val="20"/>
          <w:szCs w:val="20"/>
        </w:rPr>
        <w:t xml:space="preserve"> </w:t>
      </w:r>
      <w:r w:rsidR="00D02340" w:rsidRPr="00A52FAA">
        <w:rPr>
          <w:b/>
          <w:sz w:val="20"/>
          <w:szCs w:val="20"/>
        </w:rPr>
        <w:t>Aftaleændrin</w:t>
      </w:r>
      <w:r w:rsidR="004857A7" w:rsidRPr="00A52FAA">
        <w:rPr>
          <w:b/>
          <w:sz w:val="20"/>
          <w:szCs w:val="20"/>
        </w:rPr>
        <w:t>g</w:t>
      </w:r>
      <w:r w:rsidR="004248F4" w:rsidRPr="00A52FAA">
        <w:rPr>
          <w:b/>
          <w:sz w:val="20"/>
          <w:szCs w:val="20"/>
        </w:rPr>
        <w:t>,</w:t>
      </w:r>
      <w:r w:rsidR="00D02340" w:rsidRPr="00A52FAA">
        <w:rPr>
          <w:b/>
          <w:sz w:val="20"/>
          <w:szCs w:val="20"/>
        </w:rPr>
        <w:t xml:space="preserve"> genforhandling</w:t>
      </w:r>
      <w:r w:rsidR="004248F4" w:rsidRPr="00A52FAA">
        <w:rPr>
          <w:b/>
          <w:sz w:val="20"/>
          <w:szCs w:val="20"/>
        </w:rPr>
        <w:t xml:space="preserve"> og ophør</w:t>
      </w:r>
    </w:p>
    <w:p w:rsidR="00D02340" w:rsidRPr="00A52FAA" w:rsidRDefault="00CD78A5" w:rsidP="00110044">
      <w:pPr>
        <w:tabs>
          <w:tab w:val="right" w:pos="7638"/>
        </w:tabs>
        <w:rPr>
          <w:sz w:val="20"/>
          <w:szCs w:val="20"/>
        </w:rPr>
      </w:pPr>
      <w:r w:rsidRPr="00A52FAA">
        <w:rPr>
          <w:sz w:val="20"/>
          <w:szCs w:val="20"/>
        </w:rPr>
        <w:t>Denne aftale gælder for hele aftaleperioden</w:t>
      </w:r>
      <w:r w:rsidR="00187883" w:rsidRPr="00A52FAA">
        <w:rPr>
          <w:sz w:val="20"/>
          <w:szCs w:val="20"/>
        </w:rPr>
        <w:t xml:space="preserve">, dog med forbehold for </w:t>
      </w:r>
      <w:r w:rsidRPr="00A52FAA">
        <w:rPr>
          <w:sz w:val="20"/>
          <w:szCs w:val="20"/>
        </w:rPr>
        <w:t>konkrete forhold</w:t>
      </w:r>
      <w:r w:rsidR="00A50705" w:rsidRPr="00A52FAA">
        <w:rPr>
          <w:sz w:val="20"/>
          <w:szCs w:val="20"/>
        </w:rPr>
        <w:t xml:space="preserve">, som aftaleparterne ikke har indflydelse på, herunder f.eks. ændringer i lovgivningen eller påbud fra andre </w:t>
      </w:r>
      <w:r w:rsidR="00A4092F" w:rsidRPr="00A52FAA">
        <w:rPr>
          <w:sz w:val="20"/>
          <w:szCs w:val="20"/>
        </w:rPr>
        <w:t xml:space="preserve">offentlige </w:t>
      </w:r>
      <w:r w:rsidR="00A50705" w:rsidRPr="00A52FAA">
        <w:rPr>
          <w:sz w:val="20"/>
          <w:szCs w:val="20"/>
        </w:rPr>
        <w:t>myndigheder.</w:t>
      </w:r>
    </w:p>
    <w:p w:rsidR="00A50705" w:rsidRPr="00A52FAA" w:rsidRDefault="00A50705" w:rsidP="00110044">
      <w:pPr>
        <w:tabs>
          <w:tab w:val="right" w:pos="7638"/>
        </w:tabs>
        <w:rPr>
          <w:sz w:val="20"/>
          <w:szCs w:val="20"/>
        </w:rPr>
      </w:pPr>
    </w:p>
    <w:p w:rsidR="00A50705" w:rsidRPr="00A52FAA" w:rsidRDefault="00A50705" w:rsidP="00110044">
      <w:pPr>
        <w:tabs>
          <w:tab w:val="right" w:pos="7638"/>
        </w:tabs>
        <w:rPr>
          <w:color w:val="0000FF"/>
          <w:sz w:val="16"/>
          <w:szCs w:val="16"/>
        </w:rPr>
      </w:pPr>
      <w:r w:rsidRPr="00A52FAA">
        <w:rPr>
          <w:sz w:val="20"/>
          <w:szCs w:val="20"/>
        </w:rPr>
        <w:t xml:space="preserve">Egnsteateraftalen udløber den </w:t>
      </w:r>
      <w:r w:rsidR="00891F89">
        <w:rPr>
          <w:sz w:val="20"/>
          <w:szCs w:val="20"/>
        </w:rPr>
        <w:t>31.12.2020</w:t>
      </w:r>
      <w:r w:rsidRPr="00A52FAA">
        <w:rPr>
          <w:sz w:val="20"/>
          <w:szCs w:val="20"/>
        </w:rPr>
        <w:t xml:space="preserve">, hvorefter aftaleparterne er frit stillet. Det er dog aftalt, at der i </w:t>
      </w:r>
      <w:r w:rsidR="00891F89">
        <w:rPr>
          <w:sz w:val="20"/>
          <w:szCs w:val="20"/>
        </w:rPr>
        <w:t xml:space="preserve">efteråret 2019 </w:t>
      </w:r>
      <w:r w:rsidRPr="00A52FAA">
        <w:rPr>
          <w:sz w:val="20"/>
          <w:szCs w:val="20"/>
        </w:rPr>
        <w:t xml:space="preserve">optages forhandling mellem parterne om </w:t>
      </w:r>
      <w:r w:rsidR="00A4092F" w:rsidRPr="00A52FAA">
        <w:rPr>
          <w:sz w:val="20"/>
          <w:szCs w:val="20"/>
        </w:rPr>
        <w:t xml:space="preserve">en </w:t>
      </w:r>
      <w:r w:rsidRPr="00A52FAA">
        <w:rPr>
          <w:sz w:val="20"/>
          <w:szCs w:val="20"/>
        </w:rPr>
        <w:t xml:space="preserve">eventuel forlængelse af aftalen med henblik på, at forhandlingerne herom skal afsluttes senest </w:t>
      </w:r>
      <w:r w:rsidR="00891F89">
        <w:rPr>
          <w:sz w:val="20"/>
          <w:szCs w:val="20"/>
        </w:rPr>
        <w:t>1.12</w:t>
      </w:r>
      <w:r w:rsidR="00BF580E" w:rsidRPr="00A52FAA">
        <w:rPr>
          <w:sz w:val="20"/>
          <w:szCs w:val="20"/>
        </w:rPr>
        <w:t>.</w:t>
      </w:r>
      <w:r w:rsidR="00891F89">
        <w:rPr>
          <w:sz w:val="20"/>
          <w:szCs w:val="20"/>
        </w:rPr>
        <w:t xml:space="preserve"> 2019</w:t>
      </w:r>
      <w:r w:rsidRPr="00A52FAA">
        <w:rPr>
          <w:sz w:val="20"/>
          <w:szCs w:val="20"/>
        </w:rPr>
        <w:t xml:space="preserve"> </w:t>
      </w:r>
      <w:r w:rsidR="00A4092F" w:rsidRPr="00A52FAA">
        <w:rPr>
          <w:sz w:val="20"/>
          <w:szCs w:val="20"/>
        </w:rPr>
        <w:t>Kultur</w:t>
      </w:r>
      <w:r w:rsidRPr="00A52FAA">
        <w:rPr>
          <w:sz w:val="20"/>
          <w:szCs w:val="20"/>
        </w:rPr>
        <w:t>styrelsen skal have udkast til forlængelse af aftalen i hænde senest den 1. april</w:t>
      </w:r>
      <w:r w:rsidR="00BF580E" w:rsidRPr="00A52FAA">
        <w:rPr>
          <w:sz w:val="20"/>
          <w:szCs w:val="20"/>
        </w:rPr>
        <w:t xml:space="preserve"> </w:t>
      </w:r>
      <w:r w:rsidR="00891F89">
        <w:rPr>
          <w:sz w:val="20"/>
          <w:szCs w:val="20"/>
        </w:rPr>
        <w:t>2020</w:t>
      </w:r>
      <w:r w:rsidR="00BF580E" w:rsidRPr="00A52FAA">
        <w:rPr>
          <w:color w:val="0000FF"/>
          <w:sz w:val="20"/>
          <w:szCs w:val="20"/>
        </w:rPr>
        <w:t>.</w:t>
      </w:r>
    </w:p>
    <w:p w:rsidR="00A50705" w:rsidRPr="00A52FAA" w:rsidRDefault="00A50705" w:rsidP="00110044">
      <w:pPr>
        <w:tabs>
          <w:tab w:val="right" w:pos="7638"/>
        </w:tabs>
        <w:rPr>
          <w:sz w:val="20"/>
          <w:szCs w:val="20"/>
        </w:rPr>
      </w:pPr>
    </w:p>
    <w:p w:rsidR="004703E2" w:rsidRPr="00A52FAA" w:rsidRDefault="00352F72" w:rsidP="00110044">
      <w:pPr>
        <w:tabs>
          <w:tab w:val="right" w:pos="7638"/>
        </w:tabs>
        <w:rPr>
          <w:i/>
          <w:sz w:val="20"/>
          <w:szCs w:val="20"/>
        </w:rPr>
      </w:pPr>
      <w:r w:rsidRPr="00A52FAA">
        <w:rPr>
          <w:sz w:val="20"/>
          <w:szCs w:val="20"/>
        </w:rPr>
        <w:t>I tilfælde af aftalens ophør</w:t>
      </w:r>
      <w:r w:rsidR="004703E2" w:rsidRPr="00A52FAA">
        <w:rPr>
          <w:sz w:val="20"/>
          <w:szCs w:val="20"/>
        </w:rPr>
        <w:t xml:space="preserve"> skal evt. overskud anvendes </w:t>
      </w:r>
      <w:r w:rsidR="00A4092F" w:rsidRPr="00A52FAA">
        <w:rPr>
          <w:sz w:val="20"/>
          <w:szCs w:val="20"/>
        </w:rPr>
        <w:t>i henhold til</w:t>
      </w:r>
      <w:r w:rsidR="00D32226" w:rsidRPr="00A52FAA">
        <w:rPr>
          <w:sz w:val="20"/>
          <w:szCs w:val="20"/>
        </w:rPr>
        <w:t xml:space="preserve"> vedtægterne. </w:t>
      </w:r>
      <w:r w:rsidR="00B424FD" w:rsidRPr="00A52FAA">
        <w:rPr>
          <w:i/>
          <w:sz w:val="20"/>
          <w:szCs w:val="20"/>
        </w:rPr>
        <w:t xml:space="preserve"> </w:t>
      </w:r>
    </w:p>
    <w:p w:rsidR="00DF54DB" w:rsidRPr="00A52FAA" w:rsidRDefault="00DF54DB" w:rsidP="00110044">
      <w:pPr>
        <w:tabs>
          <w:tab w:val="right" w:pos="7638"/>
        </w:tabs>
        <w:rPr>
          <w:sz w:val="20"/>
          <w:szCs w:val="20"/>
        </w:rPr>
      </w:pPr>
    </w:p>
    <w:p w:rsidR="00061681" w:rsidRPr="00A52FAA" w:rsidRDefault="00061681" w:rsidP="00110044">
      <w:pPr>
        <w:tabs>
          <w:tab w:val="right" w:pos="7638"/>
        </w:tabs>
        <w:rPr>
          <w:b/>
          <w:sz w:val="20"/>
          <w:szCs w:val="20"/>
        </w:rPr>
      </w:pPr>
    </w:p>
    <w:p w:rsidR="0069181D" w:rsidRPr="00A52FAA" w:rsidRDefault="00DF54DB" w:rsidP="00110044">
      <w:pPr>
        <w:tabs>
          <w:tab w:val="right" w:pos="7638"/>
        </w:tabs>
        <w:rPr>
          <w:b/>
          <w:sz w:val="20"/>
          <w:szCs w:val="20"/>
        </w:rPr>
      </w:pPr>
      <w:r w:rsidRPr="00A52FAA">
        <w:rPr>
          <w:b/>
          <w:sz w:val="20"/>
          <w:szCs w:val="20"/>
        </w:rPr>
        <w:t>1</w:t>
      </w:r>
      <w:r w:rsidR="000B028E" w:rsidRPr="00A52FAA">
        <w:rPr>
          <w:b/>
          <w:sz w:val="20"/>
          <w:szCs w:val="20"/>
        </w:rPr>
        <w:t>4</w:t>
      </w:r>
      <w:r w:rsidRPr="00A52FAA">
        <w:rPr>
          <w:b/>
          <w:sz w:val="20"/>
          <w:szCs w:val="20"/>
        </w:rPr>
        <w:t>.</w:t>
      </w:r>
      <w:r w:rsidR="00BF7B3D" w:rsidRPr="00A52FAA">
        <w:rPr>
          <w:b/>
          <w:sz w:val="20"/>
          <w:szCs w:val="20"/>
        </w:rPr>
        <w:t xml:space="preserve"> Evaluering</w:t>
      </w:r>
    </w:p>
    <w:p w:rsidR="00910EA0" w:rsidRPr="00A52FAA" w:rsidRDefault="00E03A52" w:rsidP="00110044">
      <w:pPr>
        <w:tabs>
          <w:tab w:val="right" w:pos="7638"/>
        </w:tabs>
        <w:rPr>
          <w:sz w:val="20"/>
          <w:szCs w:val="20"/>
        </w:rPr>
      </w:pPr>
      <w:r w:rsidRPr="00A52FAA">
        <w:rPr>
          <w:sz w:val="20"/>
          <w:szCs w:val="20"/>
        </w:rPr>
        <w:t xml:space="preserve">I tilfælde </w:t>
      </w:r>
      <w:r w:rsidR="00910EA0" w:rsidRPr="00A52FAA">
        <w:rPr>
          <w:sz w:val="20"/>
          <w:szCs w:val="20"/>
        </w:rPr>
        <w:t xml:space="preserve">af at Statens </w:t>
      </w:r>
      <w:r w:rsidR="00C3170E" w:rsidRPr="00A52FAA">
        <w:rPr>
          <w:sz w:val="20"/>
          <w:szCs w:val="20"/>
        </w:rPr>
        <w:t>Kunstfond</w:t>
      </w:r>
      <w:r w:rsidRPr="00A52FAA">
        <w:rPr>
          <w:sz w:val="20"/>
          <w:szCs w:val="20"/>
        </w:rPr>
        <w:t>,</w:t>
      </w:r>
      <w:r w:rsidR="00910EA0" w:rsidRPr="00A52FAA">
        <w:rPr>
          <w:sz w:val="20"/>
          <w:szCs w:val="20"/>
        </w:rPr>
        <w:t xml:space="preserve"> jf. § 1</w:t>
      </w:r>
      <w:r w:rsidR="00C3170E" w:rsidRPr="00A52FAA">
        <w:rPr>
          <w:sz w:val="20"/>
          <w:szCs w:val="20"/>
        </w:rPr>
        <w:t>9</w:t>
      </w:r>
      <w:r w:rsidR="00910EA0" w:rsidRPr="00A52FAA">
        <w:rPr>
          <w:sz w:val="20"/>
          <w:szCs w:val="20"/>
        </w:rPr>
        <w:t xml:space="preserve"> i bekendtgørelse </w:t>
      </w:r>
      <w:r w:rsidRPr="00A52FAA">
        <w:rPr>
          <w:sz w:val="20"/>
          <w:szCs w:val="20"/>
        </w:rPr>
        <w:t>om egnsteatre</w:t>
      </w:r>
      <w:r w:rsidR="00910EA0" w:rsidRPr="00A52FAA">
        <w:rPr>
          <w:sz w:val="20"/>
          <w:szCs w:val="20"/>
        </w:rPr>
        <w:t>, beslutter at iværksætte en evaluering af</w:t>
      </w:r>
      <w:r w:rsidR="006261A2">
        <w:rPr>
          <w:sz w:val="20"/>
          <w:szCs w:val="20"/>
        </w:rPr>
        <w:t xml:space="preserve"> Fredericia Teater</w:t>
      </w:r>
      <w:r w:rsidR="00910EA0" w:rsidRPr="00A52FAA">
        <w:rPr>
          <w:sz w:val="20"/>
          <w:szCs w:val="20"/>
        </w:rPr>
        <w:t xml:space="preserve">, skal teatret og kommunen indgå i dialog med den eksterne evaluator udpeget af Statens </w:t>
      </w:r>
      <w:r w:rsidR="00C3170E" w:rsidRPr="00A52FAA">
        <w:rPr>
          <w:sz w:val="20"/>
          <w:szCs w:val="20"/>
        </w:rPr>
        <w:t>Kunstfond</w:t>
      </w:r>
      <w:r w:rsidR="00910EA0" w:rsidRPr="00A52FAA">
        <w:rPr>
          <w:sz w:val="20"/>
          <w:szCs w:val="20"/>
        </w:rPr>
        <w:t xml:space="preserve">. Evalueringen finansieres af Statens </w:t>
      </w:r>
      <w:r w:rsidR="00DF54DB" w:rsidRPr="00A52FAA">
        <w:rPr>
          <w:sz w:val="20"/>
          <w:szCs w:val="20"/>
        </w:rPr>
        <w:t>Kunstfond</w:t>
      </w:r>
      <w:r w:rsidR="00910EA0" w:rsidRPr="00A52FAA">
        <w:rPr>
          <w:sz w:val="20"/>
          <w:szCs w:val="20"/>
        </w:rPr>
        <w:t>.</w:t>
      </w:r>
    </w:p>
    <w:p w:rsidR="00910EA0" w:rsidRPr="00A52FAA" w:rsidRDefault="00910EA0" w:rsidP="00110044">
      <w:pPr>
        <w:tabs>
          <w:tab w:val="right" w:pos="7638"/>
        </w:tabs>
        <w:rPr>
          <w:b/>
          <w:i/>
          <w:sz w:val="20"/>
          <w:szCs w:val="20"/>
        </w:rPr>
      </w:pPr>
    </w:p>
    <w:p w:rsidR="001712DC" w:rsidRPr="00A52FAA" w:rsidRDefault="001712DC" w:rsidP="00110044">
      <w:pPr>
        <w:tabs>
          <w:tab w:val="right" w:pos="7638"/>
        </w:tabs>
        <w:rPr>
          <w:sz w:val="20"/>
          <w:szCs w:val="20"/>
        </w:rPr>
      </w:pPr>
    </w:p>
    <w:p w:rsidR="00A50705" w:rsidRPr="00A52FAA" w:rsidRDefault="002A5953" w:rsidP="002A5953">
      <w:pPr>
        <w:tabs>
          <w:tab w:val="left" w:pos="5103"/>
          <w:tab w:val="right" w:pos="7638"/>
        </w:tabs>
        <w:rPr>
          <w:sz w:val="20"/>
          <w:szCs w:val="20"/>
        </w:rPr>
      </w:pPr>
      <w:r>
        <w:rPr>
          <w:sz w:val="20"/>
          <w:szCs w:val="20"/>
        </w:rPr>
        <w:t>Fredericia, den</w:t>
      </w:r>
      <w:r>
        <w:rPr>
          <w:sz w:val="20"/>
          <w:szCs w:val="20"/>
        </w:rPr>
        <w:tab/>
      </w:r>
      <w:r w:rsidR="006C2C9F">
        <w:rPr>
          <w:sz w:val="20"/>
          <w:szCs w:val="20"/>
        </w:rPr>
        <w:t>Fredericia, den</w:t>
      </w:r>
    </w:p>
    <w:p w:rsidR="00A50705" w:rsidRPr="00A52FAA" w:rsidRDefault="00A50705" w:rsidP="00110044">
      <w:pPr>
        <w:tabs>
          <w:tab w:val="right" w:pos="7638"/>
        </w:tabs>
        <w:rPr>
          <w:sz w:val="20"/>
          <w:szCs w:val="20"/>
        </w:rPr>
      </w:pPr>
    </w:p>
    <w:p w:rsidR="00A50705" w:rsidRPr="00A52FAA" w:rsidRDefault="00A50705" w:rsidP="00110044">
      <w:pPr>
        <w:tabs>
          <w:tab w:val="right" w:pos="7638"/>
        </w:tabs>
        <w:rPr>
          <w:sz w:val="20"/>
          <w:szCs w:val="20"/>
        </w:rPr>
      </w:pPr>
    </w:p>
    <w:p w:rsidR="00A50705" w:rsidRDefault="004248F4" w:rsidP="002A5953">
      <w:pPr>
        <w:tabs>
          <w:tab w:val="left" w:pos="5103"/>
          <w:tab w:val="right" w:pos="7638"/>
        </w:tabs>
        <w:rPr>
          <w:sz w:val="20"/>
          <w:szCs w:val="20"/>
        </w:rPr>
      </w:pPr>
      <w:r w:rsidRPr="00A52FAA">
        <w:rPr>
          <w:sz w:val="20"/>
          <w:szCs w:val="20"/>
        </w:rPr>
        <w:t xml:space="preserve">For </w:t>
      </w:r>
      <w:r w:rsidR="006C2C9F">
        <w:rPr>
          <w:sz w:val="20"/>
          <w:szCs w:val="20"/>
        </w:rPr>
        <w:t>Fredericia Teate</w:t>
      </w:r>
      <w:r w:rsidR="002A5953">
        <w:rPr>
          <w:sz w:val="20"/>
          <w:szCs w:val="20"/>
        </w:rPr>
        <w:t>r</w:t>
      </w:r>
      <w:r w:rsidR="002A5953">
        <w:rPr>
          <w:sz w:val="20"/>
          <w:szCs w:val="20"/>
        </w:rPr>
        <w:tab/>
        <w:t>for Fredericia Kommune</w:t>
      </w:r>
    </w:p>
    <w:p w:rsidR="002A5953" w:rsidRDefault="002A5953" w:rsidP="00110044">
      <w:pPr>
        <w:tabs>
          <w:tab w:val="right" w:pos="7638"/>
        </w:tabs>
        <w:rPr>
          <w:sz w:val="20"/>
          <w:szCs w:val="20"/>
        </w:rPr>
      </w:pPr>
    </w:p>
    <w:p w:rsidR="00112184" w:rsidRPr="00A52FAA" w:rsidRDefault="00112184" w:rsidP="00110044">
      <w:pPr>
        <w:tabs>
          <w:tab w:val="right" w:pos="7638"/>
        </w:tabs>
        <w:rPr>
          <w:sz w:val="20"/>
          <w:szCs w:val="20"/>
        </w:rPr>
      </w:pPr>
    </w:p>
    <w:p w:rsidR="00112184" w:rsidRDefault="00112184" w:rsidP="00110044">
      <w:pPr>
        <w:tabs>
          <w:tab w:val="right" w:pos="7638"/>
        </w:tabs>
        <w:rPr>
          <w:sz w:val="20"/>
          <w:szCs w:val="20"/>
        </w:rPr>
      </w:pPr>
    </w:p>
    <w:p w:rsidR="006C2C9F" w:rsidRDefault="006C2C9F" w:rsidP="00C2226B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Anders Østergaard</w:t>
      </w:r>
      <w:r w:rsidRPr="006C2C9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Michael Holst</w:t>
      </w:r>
    </w:p>
    <w:p w:rsidR="006C2C9F" w:rsidRDefault="006C2C9F" w:rsidP="00C2226B">
      <w:pPr>
        <w:tabs>
          <w:tab w:val="left" w:pos="5103"/>
        </w:tabs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Formand, DSI Fredericia Teater </w:t>
      </w:r>
      <w:r w:rsidR="0050241E">
        <w:rPr>
          <w:sz w:val="20"/>
          <w:szCs w:val="20"/>
        </w:rPr>
        <w:t xml:space="preserve">    </w:t>
      </w:r>
      <w:r w:rsidR="002A5953">
        <w:rPr>
          <w:sz w:val="20"/>
          <w:szCs w:val="20"/>
        </w:rPr>
        <w:tab/>
        <w:t>Kommunaldirektør</w:t>
      </w:r>
      <w:r w:rsidR="0050241E">
        <w:rPr>
          <w:sz w:val="20"/>
          <w:szCs w:val="20"/>
        </w:rPr>
        <w:t xml:space="preserve">                      </w:t>
      </w:r>
    </w:p>
    <w:p w:rsidR="00F70472" w:rsidRPr="00A52FAA" w:rsidRDefault="0050241E" w:rsidP="00110044">
      <w:pPr>
        <w:tabs>
          <w:tab w:val="right" w:pos="763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91F89">
        <w:rPr>
          <w:sz w:val="20"/>
          <w:szCs w:val="20"/>
        </w:rPr>
        <w:tab/>
      </w:r>
    </w:p>
    <w:p w:rsidR="00F70472" w:rsidRPr="00A52FAA" w:rsidRDefault="00F70472" w:rsidP="00110044">
      <w:pPr>
        <w:tabs>
          <w:tab w:val="right" w:pos="7638"/>
        </w:tabs>
        <w:rPr>
          <w:sz w:val="20"/>
          <w:szCs w:val="20"/>
        </w:rPr>
      </w:pPr>
    </w:p>
    <w:sectPr w:rsidR="00F70472" w:rsidRPr="00A52FAA" w:rsidSect="004703E2">
      <w:footerReference w:type="even" r:id="rId8"/>
      <w:footerReference w:type="default" r:id="rId9"/>
      <w:pgSz w:w="11907" w:h="16840" w:code="9"/>
      <w:pgMar w:top="1134" w:right="3119" w:bottom="1701" w:left="1134" w:header="851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0E9" w:rsidRDefault="00D520E9">
      <w:r>
        <w:separator/>
      </w:r>
    </w:p>
  </w:endnote>
  <w:endnote w:type="continuationSeparator" w:id="0">
    <w:p w:rsidR="00D520E9" w:rsidRDefault="00D5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82" w:rsidRDefault="00380401" w:rsidP="0069181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D57D82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D57D82" w:rsidRDefault="00D57D82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82" w:rsidRDefault="00380401" w:rsidP="00F62CF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D57D82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537D57">
      <w:rPr>
        <w:rStyle w:val="Sidetal"/>
        <w:noProof/>
      </w:rPr>
      <w:t>5</w:t>
    </w:r>
    <w:r>
      <w:rPr>
        <w:rStyle w:val="Sidetal"/>
      </w:rPr>
      <w:fldChar w:fldCharType="end"/>
    </w:r>
  </w:p>
  <w:p w:rsidR="00D57D82" w:rsidRDefault="00D57D82">
    <w:pPr>
      <w:pStyle w:val="Sidefod"/>
      <w:tabs>
        <w:tab w:val="clear" w:pos="8640"/>
        <w:tab w:val="left" w:pos="8265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0E9" w:rsidRDefault="00D520E9">
      <w:r>
        <w:separator/>
      </w:r>
    </w:p>
  </w:footnote>
  <w:footnote w:type="continuationSeparator" w:id="0">
    <w:p w:rsidR="00D520E9" w:rsidRDefault="00D52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130AD4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A58F4D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7FCCD6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FFFFFF89"/>
    <w:multiLevelType w:val="singleLevel"/>
    <w:tmpl w:val="36AA694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4137FBB"/>
    <w:multiLevelType w:val="hybridMultilevel"/>
    <w:tmpl w:val="DEB2EA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A4237"/>
    <w:multiLevelType w:val="hybridMultilevel"/>
    <w:tmpl w:val="0860B756"/>
    <w:lvl w:ilvl="0" w:tplc="55D2F51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D26918"/>
    <w:multiLevelType w:val="hybridMultilevel"/>
    <w:tmpl w:val="C1324B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F71CD"/>
    <w:multiLevelType w:val="hybridMultilevel"/>
    <w:tmpl w:val="31D63422"/>
    <w:lvl w:ilvl="0" w:tplc="0406000F">
      <w:start w:val="1"/>
      <w:numFmt w:val="decimal"/>
      <w:lvlText w:val="%1."/>
      <w:lvlJc w:val="left"/>
      <w:pPr>
        <w:ind w:left="795" w:hanging="360"/>
      </w:pPr>
    </w:lvl>
    <w:lvl w:ilvl="1" w:tplc="04060019" w:tentative="1">
      <w:start w:val="1"/>
      <w:numFmt w:val="lowerLetter"/>
      <w:lvlText w:val="%2."/>
      <w:lvlJc w:val="left"/>
      <w:pPr>
        <w:ind w:left="1515" w:hanging="360"/>
      </w:pPr>
    </w:lvl>
    <w:lvl w:ilvl="2" w:tplc="0406001B" w:tentative="1">
      <w:start w:val="1"/>
      <w:numFmt w:val="lowerRoman"/>
      <w:lvlText w:val="%3."/>
      <w:lvlJc w:val="right"/>
      <w:pPr>
        <w:ind w:left="2235" w:hanging="180"/>
      </w:pPr>
    </w:lvl>
    <w:lvl w:ilvl="3" w:tplc="0406000F" w:tentative="1">
      <w:start w:val="1"/>
      <w:numFmt w:val="decimal"/>
      <w:lvlText w:val="%4."/>
      <w:lvlJc w:val="left"/>
      <w:pPr>
        <w:ind w:left="2955" w:hanging="360"/>
      </w:pPr>
    </w:lvl>
    <w:lvl w:ilvl="4" w:tplc="04060019" w:tentative="1">
      <w:start w:val="1"/>
      <w:numFmt w:val="lowerLetter"/>
      <w:lvlText w:val="%5."/>
      <w:lvlJc w:val="left"/>
      <w:pPr>
        <w:ind w:left="3675" w:hanging="360"/>
      </w:pPr>
    </w:lvl>
    <w:lvl w:ilvl="5" w:tplc="0406001B" w:tentative="1">
      <w:start w:val="1"/>
      <w:numFmt w:val="lowerRoman"/>
      <w:lvlText w:val="%6."/>
      <w:lvlJc w:val="right"/>
      <w:pPr>
        <w:ind w:left="4395" w:hanging="180"/>
      </w:pPr>
    </w:lvl>
    <w:lvl w:ilvl="6" w:tplc="0406000F" w:tentative="1">
      <w:start w:val="1"/>
      <w:numFmt w:val="decimal"/>
      <w:lvlText w:val="%7."/>
      <w:lvlJc w:val="left"/>
      <w:pPr>
        <w:ind w:left="5115" w:hanging="360"/>
      </w:pPr>
    </w:lvl>
    <w:lvl w:ilvl="7" w:tplc="04060019" w:tentative="1">
      <w:start w:val="1"/>
      <w:numFmt w:val="lowerLetter"/>
      <w:lvlText w:val="%8."/>
      <w:lvlJc w:val="left"/>
      <w:pPr>
        <w:ind w:left="5835" w:hanging="360"/>
      </w:pPr>
    </w:lvl>
    <w:lvl w:ilvl="8" w:tplc="040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11B92905"/>
    <w:multiLevelType w:val="hybridMultilevel"/>
    <w:tmpl w:val="CD48FC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8606C"/>
    <w:multiLevelType w:val="hybridMultilevel"/>
    <w:tmpl w:val="B576EC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01AAB"/>
    <w:multiLevelType w:val="hybridMultilevel"/>
    <w:tmpl w:val="6E9CCFDA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E16FA8"/>
    <w:multiLevelType w:val="hybridMultilevel"/>
    <w:tmpl w:val="16D673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D7DDA"/>
    <w:multiLevelType w:val="hybridMultilevel"/>
    <w:tmpl w:val="9C2A73A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C241E3"/>
    <w:multiLevelType w:val="hybridMultilevel"/>
    <w:tmpl w:val="1FE2A4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B26AF"/>
    <w:multiLevelType w:val="hybridMultilevel"/>
    <w:tmpl w:val="43A8E89C"/>
    <w:lvl w:ilvl="0" w:tplc="F190B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D135E"/>
    <w:multiLevelType w:val="hybridMultilevel"/>
    <w:tmpl w:val="736435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F1376"/>
    <w:multiLevelType w:val="hybridMultilevel"/>
    <w:tmpl w:val="7AFA2EE6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FC4983"/>
    <w:multiLevelType w:val="hybridMultilevel"/>
    <w:tmpl w:val="F454CA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821A4"/>
    <w:multiLevelType w:val="multilevel"/>
    <w:tmpl w:val="8B1AF35E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19">
    <w:nsid w:val="3E592E5D"/>
    <w:multiLevelType w:val="hybridMultilevel"/>
    <w:tmpl w:val="A46C4B92"/>
    <w:lvl w:ilvl="0" w:tplc="B4FE123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514C4A"/>
    <w:multiLevelType w:val="hybridMultilevel"/>
    <w:tmpl w:val="F0A6C6AA"/>
    <w:lvl w:ilvl="0" w:tplc="B2B8B5D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3B3590"/>
    <w:multiLevelType w:val="hybridMultilevel"/>
    <w:tmpl w:val="4740B946"/>
    <w:lvl w:ilvl="0" w:tplc="1C2C2F2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E703FA"/>
    <w:multiLevelType w:val="hybridMultilevel"/>
    <w:tmpl w:val="5A9A36C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6299"/>
    <w:multiLevelType w:val="hybridMultilevel"/>
    <w:tmpl w:val="C0B439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5643BD"/>
    <w:multiLevelType w:val="hybridMultilevel"/>
    <w:tmpl w:val="DDC447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7779C"/>
    <w:multiLevelType w:val="hybridMultilevel"/>
    <w:tmpl w:val="8EEA4C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40D4A"/>
    <w:multiLevelType w:val="hybridMultilevel"/>
    <w:tmpl w:val="169A5A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42374"/>
    <w:multiLevelType w:val="hybridMultilevel"/>
    <w:tmpl w:val="CDE0B5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F87B6B"/>
    <w:multiLevelType w:val="hybridMultilevel"/>
    <w:tmpl w:val="B2D07314"/>
    <w:lvl w:ilvl="0" w:tplc="4F86313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630129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1F71538"/>
    <w:multiLevelType w:val="hybridMultilevel"/>
    <w:tmpl w:val="AE1CF0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331895"/>
    <w:multiLevelType w:val="hybridMultilevel"/>
    <w:tmpl w:val="7F484E20"/>
    <w:lvl w:ilvl="0" w:tplc="FBF0CC0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E95572"/>
    <w:multiLevelType w:val="hybridMultilevel"/>
    <w:tmpl w:val="7F484E20"/>
    <w:lvl w:ilvl="0" w:tplc="B4FE123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AA1328"/>
    <w:multiLevelType w:val="hybridMultilevel"/>
    <w:tmpl w:val="19C6202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316B5"/>
    <w:multiLevelType w:val="hybridMultilevel"/>
    <w:tmpl w:val="D25491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8C601C"/>
    <w:multiLevelType w:val="hybridMultilevel"/>
    <w:tmpl w:val="6FB054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40D4F"/>
    <w:multiLevelType w:val="hybridMultilevel"/>
    <w:tmpl w:val="6CE2772E"/>
    <w:lvl w:ilvl="0" w:tplc="1C2C2F2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0C5590"/>
    <w:multiLevelType w:val="hybridMultilevel"/>
    <w:tmpl w:val="587884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0"/>
  </w:num>
  <w:num w:numId="4">
    <w:abstractNumId w:val="31"/>
  </w:num>
  <w:num w:numId="5">
    <w:abstractNumId w:val="32"/>
  </w:num>
  <w:num w:numId="6">
    <w:abstractNumId w:val="19"/>
  </w:num>
  <w:num w:numId="7">
    <w:abstractNumId w:val="29"/>
  </w:num>
  <w:num w:numId="8">
    <w:abstractNumId w:val="18"/>
  </w:num>
  <w:num w:numId="9">
    <w:abstractNumId w:val="36"/>
  </w:num>
  <w:num w:numId="10">
    <w:abstractNumId w:val="21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28"/>
  </w:num>
  <w:num w:numId="17">
    <w:abstractNumId w:val="22"/>
  </w:num>
  <w:num w:numId="18">
    <w:abstractNumId w:val="12"/>
  </w:num>
  <w:num w:numId="19">
    <w:abstractNumId w:val="14"/>
  </w:num>
  <w:num w:numId="20">
    <w:abstractNumId w:val="8"/>
  </w:num>
  <w:num w:numId="21">
    <w:abstractNumId w:val="27"/>
  </w:num>
  <w:num w:numId="22">
    <w:abstractNumId w:val="37"/>
  </w:num>
  <w:num w:numId="23">
    <w:abstractNumId w:val="7"/>
  </w:num>
  <w:num w:numId="24">
    <w:abstractNumId w:val="33"/>
  </w:num>
  <w:num w:numId="25">
    <w:abstractNumId w:val="23"/>
  </w:num>
  <w:num w:numId="26">
    <w:abstractNumId w:val="26"/>
  </w:num>
  <w:num w:numId="27">
    <w:abstractNumId w:val="15"/>
  </w:num>
  <w:num w:numId="28">
    <w:abstractNumId w:val="24"/>
  </w:num>
  <w:num w:numId="29">
    <w:abstractNumId w:val="35"/>
  </w:num>
  <w:num w:numId="30">
    <w:abstractNumId w:val="34"/>
  </w:num>
  <w:num w:numId="31">
    <w:abstractNumId w:val="25"/>
  </w:num>
  <w:num w:numId="32">
    <w:abstractNumId w:val="6"/>
  </w:num>
  <w:num w:numId="33">
    <w:abstractNumId w:val="9"/>
  </w:num>
  <w:num w:numId="34">
    <w:abstractNumId w:val="30"/>
  </w:num>
  <w:num w:numId="35">
    <w:abstractNumId w:val="4"/>
  </w:num>
  <w:num w:numId="36">
    <w:abstractNumId w:val="17"/>
  </w:num>
  <w:num w:numId="37">
    <w:abstractNumId w:val="13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autoHyphenation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72"/>
    <w:rsid w:val="000101C9"/>
    <w:rsid w:val="00010E65"/>
    <w:rsid w:val="0001150D"/>
    <w:rsid w:val="00013528"/>
    <w:rsid w:val="00023D96"/>
    <w:rsid w:val="00024B97"/>
    <w:rsid w:val="00034AB7"/>
    <w:rsid w:val="00040F60"/>
    <w:rsid w:val="0004229B"/>
    <w:rsid w:val="00044F8D"/>
    <w:rsid w:val="00047B04"/>
    <w:rsid w:val="00051BC8"/>
    <w:rsid w:val="00057AF2"/>
    <w:rsid w:val="00061681"/>
    <w:rsid w:val="0006476D"/>
    <w:rsid w:val="00066CD8"/>
    <w:rsid w:val="00070357"/>
    <w:rsid w:val="000767CF"/>
    <w:rsid w:val="0008561A"/>
    <w:rsid w:val="00095B12"/>
    <w:rsid w:val="000A3A65"/>
    <w:rsid w:val="000B028E"/>
    <w:rsid w:val="000B6F8D"/>
    <w:rsid w:val="000C4DAC"/>
    <w:rsid w:val="000C690C"/>
    <w:rsid w:val="000E3971"/>
    <w:rsid w:val="000F37C5"/>
    <w:rsid w:val="00110044"/>
    <w:rsid w:val="00112184"/>
    <w:rsid w:val="0012299A"/>
    <w:rsid w:val="00142B21"/>
    <w:rsid w:val="00142F97"/>
    <w:rsid w:val="001453E7"/>
    <w:rsid w:val="001712DC"/>
    <w:rsid w:val="00187883"/>
    <w:rsid w:val="001972A6"/>
    <w:rsid w:val="00197C22"/>
    <w:rsid w:val="001A0B08"/>
    <w:rsid w:val="001A5AB1"/>
    <w:rsid w:val="001B1D80"/>
    <w:rsid w:val="001B516A"/>
    <w:rsid w:val="001C4154"/>
    <w:rsid w:val="001C60B2"/>
    <w:rsid w:val="001D1F75"/>
    <w:rsid w:val="001D43E1"/>
    <w:rsid w:val="001D6763"/>
    <w:rsid w:val="001E2716"/>
    <w:rsid w:val="001F44E6"/>
    <w:rsid w:val="00202136"/>
    <w:rsid w:val="002047B0"/>
    <w:rsid w:val="00205F66"/>
    <w:rsid w:val="00217DA4"/>
    <w:rsid w:val="00245EB5"/>
    <w:rsid w:val="00251B30"/>
    <w:rsid w:val="00252E8A"/>
    <w:rsid w:val="002557AF"/>
    <w:rsid w:val="00256798"/>
    <w:rsid w:val="00264B7F"/>
    <w:rsid w:val="002766DA"/>
    <w:rsid w:val="002953D0"/>
    <w:rsid w:val="0029723D"/>
    <w:rsid w:val="002A5953"/>
    <w:rsid w:val="002B4DCB"/>
    <w:rsid w:val="002B675A"/>
    <w:rsid w:val="002B79EA"/>
    <w:rsid w:val="002C726C"/>
    <w:rsid w:val="002C76F1"/>
    <w:rsid w:val="002D0EC1"/>
    <w:rsid w:val="002E0B49"/>
    <w:rsid w:val="002F2232"/>
    <w:rsid w:val="003008BE"/>
    <w:rsid w:val="00304F9A"/>
    <w:rsid w:val="00315E0F"/>
    <w:rsid w:val="0032127A"/>
    <w:rsid w:val="00337E56"/>
    <w:rsid w:val="00347A6C"/>
    <w:rsid w:val="003507DF"/>
    <w:rsid w:val="00352F72"/>
    <w:rsid w:val="00371EB8"/>
    <w:rsid w:val="0037360A"/>
    <w:rsid w:val="0037511F"/>
    <w:rsid w:val="00380401"/>
    <w:rsid w:val="00397773"/>
    <w:rsid w:val="003A54BA"/>
    <w:rsid w:val="003B54C6"/>
    <w:rsid w:val="003C06BF"/>
    <w:rsid w:val="003C1EDB"/>
    <w:rsid w:val="003C6CBB"/>
    <w:rsid w:val="003D0402"/>
    <w:rsid w:val="003D1BFB"/>
    <w:rsid w:val="003F2E1D"/>
    <w:rsid w:val="00410CC2"/>
    <w:rsid w:val="0041462F"/>
    <w:rsid w:val="004204DB"/>
    <w:rsid w:val="00423525"/>
    <w:rsid w:val="004248F4"/>
    <w:rsid w:val="00425628"/>
    <w:rsid w:val="004302C3"/>
    <w:rsid w:val="00441C27"/>
    <w:rsid w:val="004450EE"/>
    <w:rsid w:val="00447EED"/>
    <w:rsid w:val="00455B7C"/>
    <w:rsid w:val="00463B41"/>
    <w:rsid w:val="004703E2"/>
    <w:rsid w:val="0047350D"/>
    <w:rsid w:val="004847CE"/>
    <w:rsid w:val="004857A7"/>
    <w:rsid w:val="004906D6"/>
    <w:rsid w:val="00495443"/>
    <w:rsid w:val="004A116C"/>
    <w:rsid w:val="004B10B4"/>
    <w:rsid w:val="004C29BC"/>
    <w:rsid w:val="004D14CC"/>
    <w:rsid w:val="004E1EDB"/>
    <w:rsid w:val="004E4940"/>
    <w:rsid w:val="004F42F6"/>
    <w:rsid w:val="0050241E"/>
    <w:rsid w:val="00504951"/>
    <w:rsid w:val="00512C83"/>
    <w:rsid w:val="00535F3B"/>
    <w:rsid w:val="00537D57"/>
    <w:rsid w:val="00540955"/>
    <w:rsid w:val="00541FC7"/>
    <w:rsid w:val="00550172"/>
    <w:rsid w:val="0055416F"/>
    <w:rsid w:val="005542A8"/>
    <w:rsid w:val="0056142E"/>
    <w:rsid w:val="00570EF5"/>
    <w:rsid w:val="00571161"/>
    <w:rsid w:val="005736B1"/>
    <w:rsid w:val="005928AE"/>
    <w:rsid w:val="005A6358"/>
    <w:rsid w:val="005B325E"/>
    <w:rsid w:val="005B7C9A"/>
    <w:rsid w:val="005C12B2"/>
    <w:rsid w:val="005D578F"/>
    <w:rsid w:val="005E36FB"/>
    <w:rsid w:val="005E7D04"/>
    <w:rsid w:val="00604930"/>
    <w:rsid w:val="00612A19"/>
    <w:rsid w:val="006261A2"/>
    <w:rsid w:val="00643D06"/>
    <w:rsid w:val="00646328"/>
    <w:rsid w:val="00653D14"/>
    <w:rsid w:val="00681E85"/>
    <w:rsid w:val="0069181D"/>
    <w:rsid w:val="006C2C9F"/>
    <w:rsid w:val="006E4A62"/>
    <w:rsid w:val="006F3342"/>
    <w:rsid w:val="006F4DBD"/>
    <w:rsid w:val="006F7D5D"/>
    <w:rsid w:val="0070125E"/>
    <w:rsid w:val="00703B5C"/>
    <w:rsid w:val="00703F79"/>
    <w:rsid w:val="0071570E"/>
    <w:rsid w:val="00725372"/>
    <w:rsid w:val="00725B58"/>
    <w:rsid w:val="007335EE"/>
    <w:rsid w:val="007443D0"/>
    <w:rsid w:val="00745F94"/>
    <w:rsid w:val="00751030"/>
    <w:rsid w:val="00752525"/>
    <w:rsid w:val="00756A2E"/>
    <w:rsid w:val="007744BC"/>
    <w:rsid w:val="00792DD9"/>
    <w:rsid w:val="007A692D"/>
    <w:rsid w:val="007B0C9A"/>
    <w:rsid w:val="007E50E5"/>
    <w:rsid w:val="007F0B75"/>
    <w:rsid w:val="007F0E86"/>
    <w:rsid w:val="007F6AD1"/>
    <w:rsid w:val="008067D4"/>
    <w:rsid w:val="00813161"/>
    <w:rsid w:val="0082506F"/>
    <w:rsid w:val="008267C5"/>
    <w:rsid w:val="008360E8"/>
    <w:rsid w:val="008363EA"/>
    <w:rsid w:val="008400AF"/>
    <w:rsid w:val="00845162"/>
    <w:rsid w:val="008474AE"/>
    <w:rsid w:val="00851FF9"/>
    <w:rsid w:val="00872F2C"/>
    <w:rsid w:val="00881A61"/>
    <w:rsid w:val="00891F89"/>
    <w:rsid w:val="008A105C"/>
    <w:rsid w:val="008C2907"/>
    <w:rsid w:val="008C67A6"/>
    <w:rsid w:val="008D392D"/>
    <w:rsid w:val="008D4217"/>
    <w:rsid w:val="008E18A2"/>
    <w:rsid w:val="008F230B"/>
    <w:rsid w:val="0090578A"/>
    <w:rsid w:val="00910EA0"/>
    <w:rsid w:val="00914AE9"/>
    <w:rsid w:val="009200E0"/>
    <w:rsid w:val="009255AB"/>
    <w:rsid w:val="00933A38"/>
    <w:rsid w:val="009450C1"/>
    <w:rsid w:val="00965476"/>
    <w:rsid w:val="00970183"/>
    <w:rsid w:val="00974578"/>
    <w:rsid w:val="0099505C"/>
    <w:rsid w:val="009A733F"/>
    <w:rsid w:val="009B0955"/>
    <w:rsid w:val="009B3202"/>
    <w:rsid w:val="009C05DB"/>
    <w:rsid w:val="009E54A0"/>
    <w:rsid w:val="009E5BF3"/>
    <w:rsid w:val="009E72F7"/>
    <w:rsid w:val="009F01B1"/>
    <w:rsid w:val="00A30A1F"/>
    <w:rsid w:val="00A31237"/>
    <w:rsid w:val="00A37550"/>
    <w:rsid w:val="00A4092F"/>
    <w:rsid w:val="00A50705"/>
    <w:rsid w:val="00A52FAA"/>
    <w:rsid w:val="00A557D4"/>
    <w:rsid w:val="00A77A3A"/>
    <w:rsid w:val="00AA7613"/>
    <w:rsid w:val="00AB0E61"/>
    <w:rsid w:val="00AB3672"/>
    <w:rsid w:val="00AB46D5"/>
    <w:rsid w:val="00AB64B2"/>
    <w:rsid w:val="00AF1720"/>
    <w:rsid w:val="00AF2F96"/>
    <w:rsid w:val="00B018CC"/>
    <w:rsid w:val="00B1422D"/>
    <w:rsid w:val="00B1763B"/>
    <w:rsid w:val="00B2360F"/>
    <w:rsid w:val="00B32174"/>
    <w:rsid w:val="00B32CCC"/>
    <w:rsid w:val="00B375B8"/>
    <w:rsid w:val="00B409F2"/>
    <w:rsid w:val="00B424FD"/>
    <w:rsid w:val="00B4378C"/>
    <w:rsid w:val="00B60597"/>
    <w:rsid w:val="00B91B65"/>
    <w:rsid w:val="00B944E6"/>
    <w:rsid w:val="00BA1D35"/>
    <w:rsid w:val="00BB561B"/>
    <w:rsid w:val="00BC73A6"/>
    <w:rsid w:val="00BD0EEF"/>
    <w:rsid w:val="00BF580E"/>
    <w:rsid w:val="00BF7B3D"/>
    <w:rsid w:val="00C10C86"/>
    <w:rsid w:val="00C11923"/>
    <w:rsid w:val="00C163FE"/>
    <w:rsid w:val="00C2226B"/>
    <w:rsid w:val="00C3170E"/>
    <w:rsid w:val="00C33CC0"/>
    <w:rsid w:val="00C46340"/>
    <w:rsid w:val="00C5540D"/>
    <w:rsid w:val="00C56D26"/>
    <w:rsid w:val="00C65E42"/>
    <w:rsid w:val="00C7145E"/>
    <w:rsid w:val="00C73B70"/>
    <w:rsid w:val="00C73CE1"/>
    <w:rsid w:val="00C951CF"/>
    <w:rsid w:val="00CA3987"/>
    <w:rsid w:val="00CA60E9"/>
    <w:rsid w:val="00CA65EB"/>
    <w:rsid w:val="00CB7D90"/>
    <w:rsid w:val="00CC1C8F"/>
    <w:rsid w:val="00CC2DF7"/>
    <w:rsid w:val="00CC4C97"/>
    <w:rsid w:val="00CD100A"/>
    <w:rsid w:val="00CD78A5"/>
    <w:rsid w:val="00D01EBD"/>
    <w:rsid w:val="00D02340"/>
    <w:rsid w:val="00D05B3C"/>
    <w:rsid w:val="00D218D3"/>
    <w:rsid w:val="00D32226"/>
    <w:rsid w:val="00D3512A"/>
    <w:rsid w:val="00D36700"/>
    <w:rsid w:val="00D520E9"/>
    <w:rsid w:val="00D57D82"/>
    <w:rsid w:val="00D658F0"/>
    <w:rsid w:val="00D671B6"/>
    <w:rsid w:val="00D820DF"/>
    <w:rsid w:val="00D91EF0"/>
    <w:rsid w:val="00D926BE"/>
    <w:rsid w:val="00D95EE3"/>
    <w:rsid w:val="00D97210"/>
    <w:rsid w:val="00DA66D7"/>
    <w:rsid w:val="00DA6B62"/>
    <w:rsid w:val="00DB56B1"/>
    <w:rsid w:val="00DF54DB"/>
    <w:rsid w:val="00E03A52"/>
    <w:rsid w:val="00E06038"/>
    <w:rsid w:val="00E0731B"/>
    <w:rsid w:val="00E07DE2"/>
    <w:rsid w:val="00E11FA2"/>
    <w:rsid w:val="00E130A1"/>
    <w:rsid w:val="00E1567C"/>
    <w:rsid w:val="00E22F1F"/>
    <w:rsid w:val="00E33C6F"/>
    <w:rsid w:val="00E62FC3"/>
    <w:rsid w:val="00E81DD8"/>
    <w:rsid w:val="00E8734F"/>
    <w:rsid w:val="00E90316"/>
    <w:rsid w:val="00E9237A"/>
    <w:rsid w:val="00EA5D94"/>
    <w:rsid w:val="00EA6E59"/>
    <w:rsid w:val="00EB00DC"/>
    <w:rsid w:val="00EB34A1"/>
    <w:rsid w:val="00EC2C29"/>
    <w:rsid w:val="00EE0F45"/>
    <w:rsid w:val="00EE0F86"/>
    <w:rsid w:val="00EF73E9"/>
    <w:rsid w:val="00F039EA"/>
    <w:rsid w:val="00F05105"/>
    <w:rsid w:val="00F111C4"/>
    <w:rsid w:val="00F11317"/>
    <w:rsid w:val="00F1297C"/>
    <w:rsid w:val="00F15C8F"/>
    <w:rsid w:val="00F24048"/>
    <w:rsid w:val="00F31BDA"/>
    <w:rsid w:val="00F40CCD"/>
    <w:rsid w:val="00F5599A"/>
    <w:rsid w:val="00F62CF4"/>
    <w:rsid w:val="00F70472"/>
    <w:rsid w:val="00F7199C"/>
    <w:rsid w:val="00F74AE9"/>
    <w:rsid w:val="00F82738"/>
    <w:rsid w:val="00F94CB6"/>
    <w:rsid w:val="00FC182A"/>
    <w:rsid w:val="00FC3706"/>
    <w:rsid w:val="00FD29B5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2D8F91-2B72-4CEF-9488-B6EC40E4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70E"/>
    <w:pPr>
      <w:spacing w:line="260" w:lineRule="atLeast"/>
    </w:pPr>
    <w:rPr>
      <w:rFonts w:ascii="Verdana" w:hAnsi="Verdana"/>
      <w:sz w:val="18"/>
      <w:szCs w:val="24"/>
    </w:rPr>
  </w:style>
  <w:style w:type="paragraph" w:styleId="Overskrift1">
    <w:name w:val="heading 1"/>
    <w:basedOn w:val="Normal"/>
    <w:next w:val="Normal"/>
    <w:qFormat/>
    <w:rsid w:val="0071570E"/>
    <w:pPr>
      <w:spacing w:after="260"/>
      <w:outlineLvl w:val="0"/>
    </w:pPr>
    <w:rPr>
      <w:rFonts w:cs="Arial"/>
      <w:b/>
      <w:bCs/>
      <w:szCs w:val="32"/>
    </w:rPr>
  </w:style>
  <w:style w:type="paragraph" w:styleId="Overskrift2">
    <w:name w:val="heading 2"/>
    <w:aliases w:val="Mellemrubrik niveau 1"/>
    <w:basedOn w:val="Normal"/>
    <w:next w:val="Normal"/>
    <w:qFormat/>
    <w:rsid w:val="0071570E"/>
    <w:pPr>
      <w:spacing w:before="2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Mellemrubrik 2"/>
    <w:basedOn w:val="Normal"/>
    <w:next w:val="Normal"/>
    <w:qFormat/>
    <w:rsid w:val="0071570E"/>
    <w:pPr>
      <w:spacing w:before="260"/>
      <w:outlineLvl w:val="2"/>
    </w:pPr>
    <w:rPr>
      <w:rFonts w:cs="Arial"/>
      <w:bCs/>
      <w:i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1570E"/>
    <w:pPr>
      <w:tabs>
        <w:tab w:val="center" w:pos="4320"/>
        <w:tab w:val="right" w:pos="8640"/>
      </w:tabs>
      <w:spacing w:line="180" w:lineRule="atLeast"/>
    </w:pPr>
    <w:rPr>
      <w:sz w:val="14"/>
    </w:rPr>
  </w:style>
  <w:style w:type="paragraph" w:styleId="Sidefod">
    <w:name w:val="footer"/>
    <w:basedOn w:val="Normal"/>
    <w:rsid w:val="0071570E"/>
    <w:pPr>
      <w:tabs>
        <w:tab w:val="right" w:pos="8640"/>
      </w:tabs>
    </w:pPr>
    <w:rPr>
      <w:sz w:val="14"/>
    </w:rPr>
  </w:style>
  <w:style w:type="character" w:styleId="Sidetal">
    <w:name w:val="page number"/>
    <w:basedOn w:val="Standardskrifttypeiafsnit"/>
    <w:rsid w:val="0071570E"/>
  </w:style>
  <w:style w:type="table" w:styleId="Tabel-Gitter">
    <w:name w:val="Table Grid"/>
    <w:basedOn w:val="Tabel-Normal"/>
    <w:rsid w:val="00B409F2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stilling-punkttegn">
    <w:name w:val="List Bullet"/>
    <w:basedOn w:val="Normal"/>
    <w:autoRedefine/>
    <w:rsid w:val="0071570E"/>
    <w:pPr>
      <w:numPr>
        <w:numId w:val="12"/>
      </w:numPr>
    </w:pPr>
  </w:style>
  <w:style w:type="paragraph" w:styleId="Opstilling-talellerbogst">
    <w:name w:val="List Number"/>
    <w:basedOn w:val="Normal"/>
    <w:rsid w:val="0071570E"/>
    <w:pPr>
      <w:numPr>
        <w:numId w:val="15"/>
      </w:numPr>
    </w:pPr>
  </w:style>
  <w:style w:type="paragraph" w:styleId="Fodnotetekst">
    <w:name w:val="footnote text"/>
    <w:basedOn w:val="Normal"/>
    <w:semiHidden/>
    <w:rsid w:val="0071570E"/>
    <w:rPr>
      <w:sz w:val="16"/>
      <w:szCs w:val="20"/>
    </w:rPr>
  </w:style>
  <w:style w:type="paragraph" w:styleId="Markeringsbobletekst">
    <w:name w:val="Balloon Text"/>
    <w:basedOn w:val="Normal"/>
    <w:semiHidden/>
    <w:rsid w:val="00217DA4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F74AE9"/>
    <w:rPr>
      <w:sz w:val="16"/>
      <w:szCs w:val="16"/>
    </w:rPr>
  </w:style>
  <w:style w:type="paragraph" w:styleId="Kommentartekst">
    <w:name w:val="annotation text"/>
    <w:basedOn w:val="Normal"/>
    <w:semiHidden/>
    <w:rsid w:val="00F74AE9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F74AE9"/>
    <w:rPr>
      <w:b/>
      <w:bCs/>
    </w:rPr>
  </w:style>
  <w:style w:type="paragraph" w:customStyle="1" w:styleId="Default">
    <w:name w:val="Default"/>
    <w:rsid w:val="002E0B4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BMadressat">
    <w:name w:val="BMadressat"/>
    <w:basedOn w:val="Normal"/>
    <w:qFormat/>
    <w:rsid w:val="002E0B49"/>
    <w:pPr>
      <w:spacing w:line="288" w:lineRule="auto"/>
    </w:pPr>
    <w:rPr>
      <w:rFonts w:eastAsia="Calibri" w:cs="Helvetica"/>
      <w:sz w:val="20"/>
      <w:szCs w:val="21"/>
    </w:rPr>
  </w:style>
  <w:style w:type="character" w:styleId="Hyperlink">
    <w:name w:val="Hyperlink"/>
    <w:uiPriority w:val="99"/>
    <w:unhideWhenUsed/>
    <w:rsid w:val="00C73CE1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40C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orrektur">
    <w:name w:val="Revision"/>
    <w:hidden/>
    <w:uiPriority w:val="99"/>
    <w:semiHidden/>
    <w:rsid w:val="001712DC"/>
    <w:rPr>
      <w:rFonts w:ascii="Verdana" w:hAnsi="Verdana"/>
      <w:sz w:val="18"/>
      <w:szCs w:val="24"/>
    </w:rPr>
  </w:style>
  <w:style w:type="character" w:styleId="Fodnotehenvisning">
    <w:name w:val="footnote reference"/>
    <w:rsid w:val="00756A2E"/>
    <w:rPr>
      <w:vertAlign w:val="superscript"/>
    </w:rPr>
  </w:style>
  <w:style w:type="character" w:styleId="BesgtLink">
    <w:name w:val="FollowedHyperlink"/>
    <w:basedOn w:val="Standardskrifttypeiafsnit"/>
    <w:rsid w:val="00F15C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4188-5D8E-48F3-B25B-C5B3B108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1381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Egnsteateraftale mellem</vt:lpstr>
    </vt:vector>
  </TitlesOfParts>
  <Company>KUMADM</Company>
  <LinksUpToDate>false</LinksUpToDate>
  <CharactersWithSpaces>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Egnsteateraftale mellem</dc:title>
  <dc:creator>viblar</dc:creator>
  <cp:lastModifiedBy>Arne Thomsen</cp:lastModifiedBy>
  <cp:revision>3</cp:revision>
  <cp:lastPrinted>2016-09-20T06:08:00Z</cp:lastPrinted>
  <dcterms:created xsi:type="dcterms:W3CDTF">2016-12-13T09:28:00Z</dcterms:created>
  <dcterms:modified xsi:type="dcterms:W3CDTF">2016-12-13T09:36:00Z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OfficeInstanceGUID">
    <vt:lpwstr>{FACAB0CD-C28F-4917-A508-AE9BFF08A02D}</vt:lpwstr>
  </property>
</Properties>
</file>