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C92" w:rsidRDefault="00924C92">
      <w:pPr>
        <w:pStyle w:val="Overskrift1"/>
        <w:textAlignment w:val="top"/>
        <w:rPr>
          <w:color w:val="000000"/>
        </w:rPr>
      </w:pPr>
      <w:bookmarkStart w:id="0" w:name="AC_Item"/>
      <w:bookmarkEnd w:id="0"/>
      <w:r>
        <w:rPr>
          <w:color w:val="000000"/>
        </w:rPr>
        <w:t>Beslutningsforslag om at fastslå, at Fredericia ikke ønsker en tredje Lillebæltsbro</w:t>
      </w:r>
    </w:p>
    <w:tbl>
      <w:tblPr>
        <w:tblW w:w="5000" w:type="pct"/>
        <w:tblCellSpacing w:w="0" w:type="dxa"/>
        <w:tblCellMar>
          <w:left w:w="0" w:type="dxa"/>
          <w:right w:w="0" w:type="dxa"/>
        </w:tblCellMar>
        <w:tblLook w:val="04A0" w:firstRow="1" w:lastRow="0" w:firstColumn="1" w:lastColumn="0" w:noHBand="0" w:noVBand="1"/>
      </w:tblPr>
      <w:tblGrid>
        <w:gridCol w:w="7"/>
        <w:gridCol w:w="1883"/>
        <w:gridCol w:w="5650"/>
      </w:tblGrid>
      <w:tr w:rsidR="00924C92">
        <w:trPr>
          <w:tblCellSpacing w:w="0" w:type="dxa"/>
        </w:trPr>
        <w:tc>
          <w:tcPr>
            <w:tcW w:w="0" w:type="auto"/>
            <w:hideMark/>
          </w:tcPr>
          <w:p w:rsidR="00924C92" w:rsidRDefault="00924C92">
            <w:pPr>
              <w:rPr>
                <w:color w:val="000000"/>
              </w:rPr>
            </w:pPr>
          </w:p>
        </w:tc>
        <w:tc>
          <w:tcPr>
            <w:tcW w:w="1250" w:type="pct"/>
            <w:hideMark/>
          </w:tcPr>
          <w:p w:rsidR="00924C92" w:rsidRDefault="00924C92">
            <w:pPr>
              <w:rPr>
                <w:color w:val="000000"/>
              </w:rPr>
            </w:pPr>
            <w:r>
              <w:rPr>
                <w:color w:val="000000"/>
              </w:rPr>
              <w:t>Sagsnr.:17/714</w:t>
            </w:r>
          </w:p>
        </w:tc>
        <w:tc>
          <w:tcPr>
            <w:tcW w:w="3750" w:type="pct"/>
            <w:hideMark/>
          </w:tcPr>
          <w:p w:rsidR="00924C92" w:rsidRDefault="00924C92">
            <w:pPr>
              <w:jc w:val="right"/>
              <w:rPr>
                <w:color w:val="000000"/>
              </w:rPr>
            </w:pPr>
            <w:r>
              <w:rPr>
                <w:color w:val="000000"/>
              </w:rPr>
              <w:t>Sagen afgøres i: Byrådet</w:t>
            </w:r>
          </w:p>
        </w:tc>
      </w:tr>
    </w:tbl>
    <w:p w:rsidR="00924C92" w:rsidRDefault="00924C92">
      <w:pPr>
        <w:rPr>
          <w:rFonts w:ascii="Times New Roman" w:hAnsi="Times New Roman"/>
          <w:sz w:val="24"/>
          <w:szCs w:val="24"/>
        </w:rPr>
      </w:pPr>
    </w:p>
    <w:p w:rsidR="00924C92" w:rsidRDefault="00924C92">
      <w:pPr>
        <w:pStyle w:val="agendabullettitle"/>
      </w:pPr>
      <w:r>
        <w:t xml:space="preserve">Sagsresumé: </w:t>
      </w:r>
    </w:p>
    <w:p w:rsidR="00924C92" w:rsidRDefault="00924C92">
      <w:pPr>
        <w:pStyle w:val="NormalWeb"/>
      </w:pPr>
      <w:r>
        <w:t>SF er bekymret over, at der i udkastet til ny kommuneplan under fællesdelen står, at vi i Trekantområdet vil arbejde for en ”Ny parallelforbindelse over Lillebælt”.</w:t>
      </w:r>
    </w:p>
    <w:p w:rsidR="00924C92" w:rsidRDefault="00924C92">
      <w:pPr>
        <w:pStyle w:val="NormalWeb"/>
      </w:pPr>
      <w:r>
        <w:t> </w:t>
      </w:r>
    </w:p>
    <w:p w:rsidR="00924C92" w:rsidRDefault="00924C92">
      <w:pPr>
        <w:pStyle w:val="NormalWeb"/>
      </w:pPr>
      <w:r>
        <w:t xml:space="preserve">I SF er vi stærkt imod et sådant scenarie, og vi vil bestemt ikke ”arbejde for” denne udvidelse, der vil medføre endnu mere trafikstøj i Erritsø – Snoghøj, som i forvejen er belastet af støj. Vi håber, at det øvrige byråd er enige med os i denne bekymring, og vi finder derfor, at det er vigtigt, at byrådet tydeligt tilkendegiver, at vi ikke ser denne forbindelse som en mulighed. </w:t>
      </w:r>
    </w:p>
    <w:p w:rsidR="00924C92" w:rsidRDefault="00924C92">
      <w:pPr>
        <w:pStyle w:val="NormalWeb"/>
      </w:pPr>
      <w:r>
        <w:t> </w:t>
      </w:r>
    </w:p>
    <w:p w:rsidR="00924C92" w:rsidRDefault="00924C92">
      <w:pPr>
        <w:pStyle w:val="NormalWeb"/>
      </w:pPr>
      <w:r>
        <w:t xml:space="preserve">SFs bekymring grunder sig ligeledes på, at der p.t. er høring angående VVM for ny bane på tværs af Vejle Fjord. Der er i Vejle stærk modstand mod denne bane – og vi ønsker at tilkendegive, at en bro over Lillebælt ikke er en alternativ løsning, hvis nogen skulle få den tanke. </w:t>
      </w:r>
    </w:p>
    <w:p w:rsidR="00924C92" w:rsidRDefault="00924C92">
      <w:pPr>
        <w:pStyle w:val="NormalWeb"/>
      </w:pPr>
      <w:r>
        <w:t>Endvidere bygger vores bekymring på, at Fredericias daværende borgmester i et åbent brev til Transportministeren, Folketingets Transportudvalg samt Folketingets Finansudvalg den 4/10 2013 sammen med den daværende regionsrådsformand og en række borgmestre i Region Syddanmark skrev under på følgende formulering:</w:t>
      </w:r>
    </w:p>
    <w:p w:rsidR="00924C92" w:rsidRDefault="00924C92">
      <w:pPr>
        <w:pStyle w:val="NormalWeb"/>
      </w:pPr>
      <w:r>
        <w:t> </w:t>
      </w:r>
    </w:p>
    <w:p w:rsidR="00924C92" w:rsidRDefault="00924C92">
      <w:pPr>
        <w:pStyle w:val="NormalWeb"/>
      </w:pPr>
      <w:r>
        <w:t xml:space="preserve">”Dernæst er der den nærliggende mulighed at kombinere en baneforbindelse med en ekstra vejforbindelse over Lillebælt. Det er en fremtidssikret løsning. Vejdirektoratet har allerede konkluderet, at ekstra kapacitet over Lillebælt vil være nødvendig inden for en ca. 20 års periode, og undersøgelser af alternativer til at imødegå denne situation indgår i de igangværende strategiske undersøgelser. Det kan nævnes, at alle 22 kommuner i Region Syddanmark, tillige med Region Syddanmark, er enige i at pege på en parallelforbindelse, som den eneste relevante løsning på de kapacitetsproblemer, der vil opstå ved Lillebælt. </w:t>
      </w:r>
    </w:p>
    <w:p w:rsidR="00924C92" w:rsidRDefault="00924C92">
      <w:pPr>
        <w:pStyle w:val="NormalWeb"/>
      </w:pPr>
      <w:r>
        <w:t> </w:t>
      </w:r>
    </w:p>
    <w:p w:rsidR="00924C92" w:rsidRDefault="00924C92">
      <w:pPr>
        <w:pStyle w:val="NormalWeb"/>
      </w:pPr>
      <w:r>
        <w:t xml:space="preserve">Endelig indebærer en videreførelse af den nye Vestfyns bane med en ny Lillebæltsforbindelse fordele for langt flere rejsende end en bro over Vejle Fjord.” </w:t>
      </w:r>
    </w:p>
    <w:p w:rsidR="00924C92" w:rsidRDefault="00924C92">
      <w:pPr>
        <w:pStyle w:val="NormalWeb"/>
      </w:pPr>
      <w:r>
        <w:t> </w:t>
      </w:r>
    </w:p>
    <w:p w:rsidR="00924C92" w:rsidRDefault="00924C92">
      <w:pPr>
        <w:pStyle w:val="NormalWeb"/>
      </w:pPr>
      <w:bookmarkStart w:id="1" w:name="AcadreMMBulletLastPosition"/>
      <w:r>
        <w:t>Denne formulering er vi i SF slet ikke enige i, en ny Lillebæltsbro er ikke en løsning, vi på nogen måde støtter – derfor opfordringen til at vedtage en udtalelse om, at Fredericia byråd ikke støtter en tredje Lillebæltsbro.</w:t>
      </w:r>
    </w:p>
    <w:p w:rsidR="00924C92" w:rsidRDefault="00924C92">
      <w:pPr>
        <w:pStyle w:val="NormalWeb"/>
      </w:pPr>
      <w:r>
        <w:t> </w:t>
      </w:r>
    </w:p>
    <w:p w:rsidR="00924C92" w:rsidRDefault="00924C92">
      <w:pPr>
        <w:pStyle w:val="NormalWeb"/>
      </w:pPr>
      <w:r>
        <w:t>Marianne Thomsen, SF</w:t>
      </w:r>
    </w:p>
    <w:p w:rsidR="00924C92" w:rsidRDefault="00924C92"/>
    <w:p w:rsidR="00924C92" w:rsidRDefault="00924C92">
      <w:pPr>
        <w:pStyle w:val="agendabullettitle"/>
      </w:pPr>
      <w:r>
        <w:t xml:space="preserve">Indstillinger: </w:t>
      </w:r>
    </w:p>
    <w:p w:rsidR="00924C92" w:rsidRDefault="00924C92">
      <w:pPr>
        <w:pStyle w:val="NormalWeb"/>
      </w:pPr>
      <w:r>
        <w:t xml:space="preserve">Politik og Kommunikation indstiller, at byrådet drøfter sagen. </w:t>
      </w:r>
    </w:p>
    <w:p w:rsidR="00924C92" w:rsidRDefault="00924C92"/>
    <w:p w:rsidR="00924C92" w:rsidRDefault="00924C92">
      <w:pPr>
        <w:pStyle w:val="agendabullettitle"/>
      </w:pPr>
      <w:r>
        <w:lastRenderedPageBreak/>
        <w:t xml:space="preserve">Bilag: </w:t>
      </w:r>
    </w:p>
    <w:p w:rsidR="00924C92" w:rsidRDefault="00924C92">
      <w:pPr>
        <w:pStyle w:val="agendabullettitle"/>
      </w:pPr>
      <w:r>
        <w:t xml:space="preserve">Beslutning i Byrådet den 30-01-2017: </w:t>
      </w:r>
    </w:p>
    <w:p w:rsidR="00924C92" w:rsidRDefault="00924C92">
      <w:pPr>
        <w:pStyle w:val="NormalWeb"/>
      </w:pPr>
      <w:r>
        <w:t xml:space="preserve">Byrådet drøftede sagen, og indstiller til By- og Planudvalget at drøfte forslaget på et udvalgsmøde. Miljø- og Teknikudvalget kan tage sagen op til drøftelse. </w:t>
      </w:r>
    </w:p>
    <w:bookmarkEnd w:id="1"/>
    <w:p w:rsidR="00924C92" w:rsidRDefault="00924C92">
      <w:pPr>
        <w:pStyle w:val="NormalWeb"/>
      </w:pPr>
      <w:r>
        <w:t> </w:t>
      </w:r>
    </w:p>
    <w:p w:rsidR="00924C92" w:rsidRDefault="00924C92"/>
    <w:p w:rsidR="00152FFD" w:rsidRPr="00D84A59" w:rsidRDefault="00152FFD">
      <w:pPr>
        <w:sectPr w:rsidR="00152FFD" w:rsidRPr="00D84A59" w:rsidSect="001D285E">
          <w:headerReference w:type="default" r:id="rId7"/>
          <w:footerReference w:type="default" r:id="rId8"/>
          <w:pgSz w:w="11906" w:h="16838" w:code="9"/>
          <w:pgMar w:top="1701" w:right="2835" w:bottom="2517" w:left="1531" w:header="709" w:footer="709" w:gutter="0"/>
          <w:cols w:space="708"/>
          <w:docGrid w:linePitch="360"/>
        </w:sectPr>
      </w:pPr>
      <w:bookmarkStart w:id="5" w:name="_GoBack"/>
      <w:bookmarkEnd w:id="5"/>
    </w:p>
    <w:p w:rsidR="00152FFD" w:rsidRPr="0081725D" w:rsidRDefault="00152FFD">
      <w:pPr>
        <w:ind w:right="-227"/>
        <w:rPr>
          <w:lang w:val="en-US"/>
        </w:rPr>
      </w:pPr>
    </w:p>
    <w:sectPr w:rsidR="00152FFD" w:rsidRPr="0081725D" w:rsidSect="00446FE9">
      <w:type w:val="continuous"/>
      <w:pgSz w:w="11906" w:h="16838" w:code="9"/>
      <w:pgMar w:top="1701" w:right="2835" w:bottom="2495"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C92" w:rsidRDefault="00924C92">
      <w:r>
        <w:separator/>
      </w:r>
    </w:p>
  </w:endnote>
  <w:endnote w:type="continuationSeparator" w:id="0">
    <w:p w:rsidR="00924C92" w:rsidRDefault="0092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6AD" w:rsidRDefault="00023A5C" w:rsidP="00023A5C">
    <w:pPr>
      <w:pStyle w:val="Sidefod"/>
      <w:jc w:val="right"/>
    </w:pPr>
    <w:r>
      <w:t xml:space="preserve">Side </w:t>
    </w:r>
    <w:r w:rsidR="00924C92">
      <w:fldChar w:fldCharType="begin"/>
    </w:r>
    <w:r w:rsidR="00924C92">
      <w:instrText xml:space="preserve"> PAGE   \* MERGEFORMAT </w:instrText>
    </w:r>
    <w:r w:rsidR="00924C92">
      <w:fldChar w:fldCharType="separate"/>
    </w:r>
    <w:r w:rsidR="00924C92">
      <w:rPr>
        <w:noProof/>
      </w:rPr>
      <w:t>2</w:t>
    </w:r>
    <w:r w:rsidR="00924C92">
      <w:rPr>
        <w:noProof/>
      </w:rPr>
      <w:fldChar w:fldCharType="end"/>
    </w:r>
    <w:r w:rsidR="004A25E1">
      <w:rPr>
        <w:noProof/>
        <w:lang w:eastAsia="da-DK"/>
      </w:rPr>
      <w:drawing>
        <wp:anchor distT="0" distB="0" distL="114300" distR="114300" simplePos="0" relativeHeight="251660288" behindDoc="0" locked="0" layoutInCell="1" allowOverlap="1">
          <wp:simplePos x="0" y="0"/>
          <wp:positionH relativeFrom="page">
            <wp:posOffset>288290</wp:posOffset>
          </wp:positionH>
          <wp:positionV relativeFrom="page">
            <wp:posOffset>9112885</wp:posOffset>
          </wp:positionV>
          <wp:extent cx="1360805" cy="139255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360805" cy="139255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C92" w:rsidRDefault="00924C92">
      <w:r>
        <w:separator/>
      </w:r>
    </w:p>
  </w:footnote>
  <w:footnote w:type="continuationSeparator" w:id="0">
    <w:p w:rsidR="00924C92" w:rsidRDefault="00924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FFD" w:rsidRDefault="00924C92" w:rsidP="0081725D">
    <w:pPr>
      <w:pStyle w:val="Overskrift1"/>
    </w:pPr>
    <w:r>
      <w:rPr>
        <w:noProof/>
        <w:lang w:eastAsia="da-DK"/>
      </w:rPr>
      <w:pict>
        <v:shapetype id="_x0000_t202" coordsize="21600,21600" o:spt="202" path="m,l,21600r21600,l21600,xe">
          <v:stroke joinstyle="miter"/>
          <v:path gradientshapeok="t" o:connecttype="rect"/>
        </v:shapetype>
        <v:shape id="_x0000_s2049" type="#_x0000_t202" style="position:absolute;margin-left:76.55pt;margin-top:42.55pt;width:366.6pt;height:36.15pt;z-index:251659264;mso-position-horizontal-relative:page;mso-position-vertical-relative:page" filled="f" stroked="f">
          <v:textbox style="mso-next-textbox:#_x0000_s2049" inset="0,0,0,0">
            <w:txbxContent>
              <w:p w:rsidR="008E5E54" w:rsidRPr="00A84908" w:rsidRDefault="00924C92" w:rsidP="00924C92">
                <w:bookmarkStart w:id="2" w:name="AC_CommitteeName"/>
                <w:bookmarkEnd w:id="2"/>
                <w:r>
                  <w:t>Byrådet</w:t>
                </w:r>
                <w:r w:rsidR="00434B4E" w:rsidRPr="00A84908">
                  <w:t>,</w:t>
                </w:r>
                <w:r w:rsidR="008E5E54" w:rsidRPr="00A84908">
                  <w:t xml:space="preserve"> </w:t>
                </w:r>
                <w:bookmarkStart w:id="3" w:name="AC_MeetingDate"/>
                <w:bookmarkEnd w:id="3"/>
                <w:r>
                  <w:t>30-01-2017</w:t>
                </w:r>
                <w:r w:rsidR="008E5E54" w:rsidRPr="00A84908">
                  <w:t xml:space="preserve"> </w:t>
                </w:r>
              </w:p>
            </w:txbxContent>
          </v:textbox>
          <w10:wrap anchorx="page" anchory="page"/>
        </v:shape>
      </w:pict>
    </w:r>
    <w:r w:rsidR="004A25E1">
      <w:rPr>
        <w:noProof/>
        <w:lang w:eastAsia="da-DK"/>
      </w:rPr>
      <w:drawing>
        <wp:anchor distT="0" distB="0" distL="114300" distR="114300" simplePos="0" relativeHeight="251658240" behindDoc="0" locked="0" layoutInCell="1" allowOverlap="1">
          <wp:simplePos x="0" y="0"/>
          <wp:positionH relativeFrom="page">
            <wp:posOffset>-28575</wp:posOffset>
          </wp:positionH>
          <wp:positionV relativeFrom="page">
            <wp:posOffset>144145</wp:posOffset>
          </wp:positionV>
          <wp:extent cx="11052175" cy="7562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052175" cy="756285"/>
                  </a:xfrm>
                  <a:prstGeom prst="rect">
                    <a:avLst/>
                  </a:prstGeom>
                  <a:noFill/>
                  <a:ln w="9525">
                    <a:noFill/>
                    <a:miter lim="800000"/>
                    <a:headEnd/>
                    <a:tailEnd/>
                  </a:ln>
                </pic:spPr>
              </pic:pic>
            </a:graphicData>
          </a:graphic>
        </wp:anchor>
      </w:drawing>
    </w:r>
    <w:r>
      <w:rPr>
        <w:noProof/>
        <w:lang w:eastAsia="da-DK"/>
      </w:rPr>
      <w:pict>
        <v:shape id="_x0000_s2051" type="#_x0000_t202" style="position:absolute;margin-left:8.4pt;margin-top:-13.4pt;width:225.6pt;height:36.15pt;z-index:251657216;mso-position-horizontal-relative:text;mso-position-vertical-relative:text" filled="f" stroked="f">
          <v:textbox style="mso-next-textbox:#_x0000_s2051">
            <w:txbxContent>
              <w:p w:rsidR="008E5E54" w:rsidRPr="005B21FA" w:rsidRDefault="008E5E54" w:rsidP="008E5E54">
                <w:pPr>
                  <w:pStyle w:val="Sidehoved"/>
                </w:pPr>
                <w:r>
                  <w:t>,</w:t>
                </w:r>
                <w:r w:rsidRPr="005B21FA">
                  <w:t xml:space="preserve"> </w:t>
                </w:r>
                <w:bookmarkStart w:id="4" w:name="AC_AgendaProduceDate"/>
                <w:bookmarkEnd w:id="4"/>
              </w:p>
            </w:txbxContent>
          </v:textbox>
        </v:shape>
      </w:pict>
    </w:r>
    <w:r>
      <w:rPr>
        <w:noProof/>
        <w:lang w:eastAsia="da-DK"/>
      </w:rPr>
      <w:pict>
        <v:shape id="_x0000_s2052" type="#_x0000_t202" style="position:absolute;margin-left:18pt;margin-top:4.6pt;width:234.6pt;height:27pt;z-index:251656192;mso-position-horizontal-relative:text;mso-position-vertical-relative:text" filled="f" stroked="f">
          <v:textbox style="mso-next-textbox:#_x0000_s2052">
            <w:txbxContent>
              <w:p w:rsidR="00622D46" w:rsidRPr="000A1931" w:rsidRDefault="00622D46" w:rsidP="00622D46">
                <w:pPr>
                  <w:rPr>
                    <w:rFonts w:ascii="Arial" w:hAnsi="Arial" w:cs="Arial"/>
                    <w:b/>
                    <w:bCs/>
                  </w:rPr>
                </w:pPr>
                <w:r>
                  <w:rPr>
                    <w:rFonts w:ascii="Arial" w:hAnsi="Arial" w:cs="Arial"/>
                  </w:rPr>
                  <w:t xml:space="preserve"> </w:t>
                </w:r>
                <w:r w:rsidR="000A1931">
                  <w:rPr>
                    <w:rFonts w:ascii="Arial" w:hAnsi="Arial" w:cs="Arial"/>
                    <w:b/>
                    <w:bCs/>
                  </w:rPr>
                  <w:t xml:space="preserve">, </w:t>
                </w:r>
              </w:p>
            </w:txbxContent>
          </v:textbox>
        </v:shape>
      </w:pict>
    </w:r>
    <w:r w:rsidR="004A25E1">
      <w:rPr>
        <w:noProof/>
        <w:lang w:eastAsia="da-DK"/>
      </w:rPr>
      <w:drawing>
        <wp:anchor distT="0" distB="0" distL="114300" distR="114300" simplePos="0" relativeHeight="251655168" behindDoc="0" locked="0" layoutInCell="1" allowOverlap="1">
          <wp:simplePos x="0" y="0"/>
          <wp:positionH relativeFrom="column">
            <wp:posOffset>-571500</wp:posOffset>
          </wp:positionH>
          <wp:positionV relativeFrom="paragraph">
            <wp:posOffset>-284480</wp:posOffset>
          </wp:positionV>
          <wp:extent cx="10026015" cy="685800"/>
          <wp:effectExtent l="1905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
                  <a:srcRect/>
                  <a:stretch>
                    <a:fillRect/>
                  </a:stretch>
                </pic:blipFill>
                <pic:spPr bwMode="auto">
                  <a:xfrm>
                    <a:off x="0" y="0"/>
                    <a:ext cx="10026015" cy="6858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23A1F6A"/>
    <w:lvl w:ilvl="0">
      <w:start w:val="1"/>
      <w:numFmt w:val="decimal"/>
      <w:lvlText w:val="%1."/>
      <w:lvlJc w:val="left"/>
      <w:pPr>
        <w:tabs>
          <w:tab w:val="num" w:pos="1492"/>
        </w:tabs>
        <w:ind w:left="1492" w:hanging="360"/>
      </w:pPr>
    </w:lvl>
  </w:abstractNum>
  <w:abstractNum w:abstractNumId="1">
    <w:nsid w:val="FFFFFF7D"/>
    <w:multiLevelType w:val="singleLevel"/>
    <w:tmpl w:val="005C0D60"/>
    <w:lvl w:ilvl="0">
      <w:start w:val="1"/>
      <w:numFmt w:val="decimal"/>
      <w:lvlText w:val="%1."/>
      <w:lvlJc w:val="left"/>
      <w:pPr>
        <w:tabs>
          <w:tab w:val="num" w:pos="1209"/>
        </w:tabs>
        <w:ind w:left="1209" w:hanging="360"/>
      </w:pPr>
    </w:lvl>
  </w:abstractNum>
  <w:abstractNum w:abstractNumId="2">
    <w:nsid w:val="FFFFFF7E"/>
    <w:multiLevelType w:val="singleLevel"/>
    <w:tmpl w:val="A4AAA6EA"/>
    <w:lvl w:ilvl="0">
      <w:start w:val="1"/>
      <w:numFmt w:val="decimal"/>
      <w:lvlText w:val="%1."/>
      <w:lvlJc w:val="left"/>
      <w:pPr>
        <w:tabs>
          <w:tab w:val="num" w:pos="926"/>
        </w:tabs>
        <w:ind w:left="926" w:hanging="360"/>
      </w:pPr>
    </w:lvl>
  </w:abstractNum>
  <w:abstractNum w:abstractNumId="3">
    <w:nsid w:val="FFFFFF7F"/>
    <w:multiLevelType w:val="singleLevel"/>
    <w:tmpl w:val="C8A2A17C"/>
    <w:lvl w:ilvl="0">
      <w:start w:val="1"/>
      <w:numFmt w:val="decimal"/>
      <w:lvlText w:val="%1."/>
      <w:lvlJc w:val="left"/>
      <w:pPr>
        <w:tabs>
          <w:tab w:val="num" w:pos="643"/>
        </w:tabs>
        <w:ind w:left="643" w:hanging="360"/>
      </w:pPr>
    </w:lvl>
  </w:abstractNum>
  <w:abstractNum w:abstractNumId="4">
    <w:nsid w:val="FFFFFF80"/>
    <w:multiLevelType w:val="singleLevel"/>
    <w:tmpl w:val="F550A61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7ED64DDC"/>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0778038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C5CA7794"/>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E758A7EE"/>
    <w:lvl w:ilvl="0">
      <w:start w:val="1"/>
      <w:numFmt w:val="decimal"/>
      <w:lvlText w:val="%1."/>
      <w:lvlJc w:val="left"/>
      <w:pPr>
        <w:tabs>
          <w:tab w:val="num" w:pos="360"/>
        </w:tabs>
        <w:ind w:left="360" w:hanging="360"/>
      </w:pPr>
    </w:lvl>
  </w:abstractNum>
  <w:abstractNum w:abstractNumId="9">
    <w:nsid w:val="FFFFFF89"/>
    <w:multiLevelType w:val="singleLevel"/>
    <w:tmpl w:val="F3746CBE"/>
    <w:lvl w:ilvl="0">
      <w:start w:val="1"/>
      <w:numFmt w:val="bullet"/>
      <w:lvlText w:val=""/>
      <w:lvlJc w:val="left"/>
      <w:pPr>
        <w:tabs>
          <w:tab w:val="num" w:pos="360"/>
        </w:tabs>
        <w:ind w:left="360" w:hanging="360"/>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24C92"/>
    <w:rsid w:val="00003C53"/>
    <w:rsid w:val="00023A5C"/>
    <w:rsid w:val="0003752D"/>
    <w:rsid w:val="00054727"/>
    <w:rsid w:val="000732ED"/>
    <w:rsid w:val="000A1931"/>
    <w:rsid w:val="000B2D8B"/>
    <w:rsid w:val="000F0EE0"/>
    <w:rsid w:val="00152FFD"/>
    <w:rsid w:val="00177FF3"/>
    <w:rsid w:val="001C212C"/>
    <w:rsid w:val="001D285E"/>
    <w:rsid w:val="001E2453"/>
    <w:rsid w:val="001E471F"/>
    <w:rsid w:val="001E5CDB"/>
    <w:rsid w:val="002055D8"/>
    <w:rsid w:val="002154F7"/>
    <w:rsid w:val="00216B50"/>
    <w:rsid w:val="00264066"/>
    <w:rsid w:val="002F1360"/>
    <w:rsid w:val="002F14CD"/>
    <w:rsid w:val="003343A8"/>
    <w:rsid w:val="003B386A"/>
    <w:rsid w:val="00411CD7"/>
    <w:rsid w:val="00434B4E"/>
    <w:rsid w:val="00446FE9"/>
    <w:rsid w:val="0046118F"/>
    <w:rsid w:val="004A25E1"/>
    <w:rsid w:val="004D49DC"/>
    <w:rsid w:val="00503202"/>
    <w:rsid w:val="00557DF3"/>
    <w:rsid w:val="00565050"/>
    <w:rsid w:val="00572667"/>
    <w:rsid w:val="005B21FA"/>
    <w:rsid w:val="005C6707"/>
    <w:rsid w:val="005E0D15"/>
    <w:rsid w:val="005E2ABC"/>
    <w:rsid w:val="00622D46"/>
    <w:rsid w:val="00630735"/>
    <w:rsid w:val="00643AB0"/>
    <w:rsid w:val="00660AB1"/>
    <w:rsid w:val="006724D9"/>
    <w:rsid w:val="0073650F"/>
    <w:rsid w:val="00746771"/>
    <w:rsid w:val="00754C3B"/>
    <w:rsid w:val="00780EDE"/>
    <w:rsid w:val="007A1614"/>
    <w:rsid w:val="007E0A96"/>
    <w:rsid w:val="007F06AD"/>
    <w:rsid w:val="0081725D"/>
    <w:rsid w:val="008B7A09"/>
    <w:rsid w:val="008E5E54"/>
    <w:rsid w:val="008F4554"/>
    <w:rsid w:val="009046CD"/>
    <w:rsid w:val="00924C92"/>
    <w:rsid w:val="00944EE0"/>
    <w:rsid w:val="00967671"/>
    <w:rsid w:val="00977B9D"/>
    <w:rsid w:val="009B4056"/>
    <w:rsid w:val="009D4707"/>
    <w:rsid w:val="009E5E55"/>
    <w:rsid w:val="00A23016"/>
    <w:rsid w:val="00A84908"/>
    <w:rsid w:val="00A976D9"/>
    <w:rsid w:val="00AA4AA1"/>
    <w:rsid w:val="00AB7D03"/>
    <w:rsid w:val="00AC09FA"/>
    <w:rsid w:val="00AF6511"/>
    <w:rsid w:val="00B23D86"/>
    <w:rsid w:val="00B4661F"/>
    <w:rsid w:val="00B55BCB"/>
    <w:rsid w:val="00B74C13"/>
    <w:rsid w:val="00B81D64"/>
    <w:rsid w:val="00BF7435"/>
    <w:rsid w:val="00C20F9A"/>
    <w:rsid w:val="00C42A08"/>
    <w:rsid w:val="00C50FC7"/>
    <w:rsid w:val="00C852F2"/>
    <w:rsid w:val="00D33855"/>
    <w:rsid w:val="00D77AC9"/>
    <w:rsid w:val="00D84A59"/>
    <w:rsid w:val="00D93A5A"/>
    <w:rsid w:val="00DA4744"/>
    <w:rsid w:val="00DC1FFE"/>
    <w:rsid w:val="00E71D6F"/>
    <w:rsid w:val="00E73885"/>
    <w:rsid w:val="00E83722"/>
    <w:rsid w:val="00E86BD3"/>
    <w:rsid w:val="00EA7778"/>
    <w:rsid w:val="00EB6231"/>
    <w:rsid w:val="00F2783D"/>
    <w:rsid w:val="00F83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15:docId w15:val="{F272700D-82DB-4FD4-994F-ABA950694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A96"/>
    <w:rPr>
      <w:rFonts w:ascii="Verdana" w:hAnsi="Verdana" w:cs="Verdana"/>
      <w:lang w:val="da-DK" w:eastAsia="uk-UA"/>
    </w:rPr>
  </w:style>
  <w:style w:type="paragraph" w:styleId="Overskrift1">
    <w:name w:val="heading 1"/>
    <w:basedOn w:val="Normal"/>
    <w:next w:val="Normal"/>
    <w:link w:val="Overskrift1Tegn"/>
    <w:uiPriority w:val="9"/>
    <w:qFormat/>
    <w:rsid w:val="00660AB1"/>
    <w:pPr>
      <w:keepNext/>
      <w:suppressAutoHyphens/>
      <w:outlineLvl w:val="0"/>
    </w:pPr>
    <w:rPr>
      <w:b/>
      <w:bCs/>
      <w:kern w:val="32"/>
    </w:rPr>
  </w:style>
  <w:style w:type="paragraph" w:styleId="Overskrift2">
    <w:name w:val="heading 2"/>
    <w:basedOn w:val="Normal"/>
    <w:next w:val="Normal"/>
    <w:qFormat/>
    <w:rsid w:val="00660AB1"/>
    <w:pPr>
      <w:keepNext/>
      <w:suppressAutoHyphens/>
      <w:outlineLvl w:val="1"/>
    </w:pPr>
    <w:rPr>
      <w:b/>
      <w:bCs/>
    </w:rPr>
  </w:style>
  <w:style w:type="paragraph" w:styleId="Overskrift3">
    <w:name w:val="heading 3"/>
    <w:basedOn w:val="Normal"/>
    <w:next w:val="Normal"/>
    <w:qFormat/>
    <w:rsid w:val="00660AB1"/>
    <w:pPr>
      <w:keepNext/>
      <w:suppressAutoHyphens/>
      <w:outlineLvl w:val="2"/>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677"/>
        <w:tab w:val="right" w:pos="9355"/>
      </w:tabs>
    </w:pPr>
  </w:style>
  <w:style w:type="paragraph" w:styleId="Sidefod">
    <w:name w:val="footer"/>
    <w:basedOn w:val="Normal"/>
    <w:link w:val="SidefodTegn"/>
    <w:pPr>
      <w:tabs>
        <w:tab w:val="center" w:pos="4677"/>
        <w:tab w:val="right" w:pos="9355"/>
      </w:tabs>
    </w:pPr>
  </w:style>
  <w:style w:type="character" w:styleId="Sidetal">
    <w:name w:val="page number"/>
    <w:basedOn w:val="Standardskrifttypeiafsnit"/>
    <w:rsid w:val="0081725D"/>
    <w:rPr>
      <w:rFonts w:ascii="Verdana" w:eastAsia="Times New Roman" w:hAnsi="Verdana" w:cs="Verdana"/>
      <w:sz w:val="20"/>
      <w:szCs w:val="20"/>
    </w:rPr>
  </w:style>
  <w:style w:type="paragraph" w:styleId="NormalWeb">
    <w:name w:val="Normal (Web)"/>
    <w:basedOn w:val="Normal"/>
    <w:uiPriority w:val="99"/>
    <w:rsid w:val="00EB6231"/>
  </w:style>
  <w:style w:type="character" w:customStyle="1" w:styleId="SidefodTegn">
    <w:name w:val="Sidefod Tegn"/>
    <w:basedOn w:val="Standardskrifttypeiafsnit"/>
    <w:link w:val="Sidefod"/>
    <w:locked/>
    <w:rsid w:val="00023A5C"/>
    <w:rPr>
      <w:rFonts w:ascii="Verdana" w:hAnsi="Verdana" w:cs="Verdana"/>
      <w:sz w:val="24"/>
      <w:szCs w:val="24"/>
      <w:lang w:val="uk-UA" w:eastAsia="uk-UA"/>
    </w:rPr>
  </w:style>
  <w:style w:type="paragraph" w:customStyle="1" w:styleId="agendabullettitle">
    <w:name w:val="agendabullettitle"/>
    <w:basedOn w:val="Normal"/>
    <w:rsid w:val="00924C92"/>
    <w:pPr>
      <w:keepNext/>
      <w:textAlignment w:val="top"/>
    </w:pPr>
    <w:rPr>
      <w:rFonts w:eastAsiaTheme="minorEastAsia" w:cs="Times New Roman"/>
      <w:b/>
      <w:bCs/>
      <w:color w:val="000000"/>
      <w:lang w:eastAsia="da-DK"/>
    </w:rPr>
  </w:style>
  <w:style w:type="character" w:customStyle="1" w:styleId="Overskrift1Tegn">
    <w:name w:val="Overskrift 1 Tegn"/>
    <w:basedOn w:val="Standardskrifttypeiafsnit"/>
    <w:link w:val="Overskrift1"/>
    <w:uiPriority w:val="9"/>
    <w:rsid w:val="00924C92"/>
    <w:rPr>
      <w:rFonts w:ascii="Verdana" w:hAnsi="Verdana" w:cs="Verdana"/>
      <w:b/>
      <w:bCs/>
      <w:kern w:val="32"/>
      <w:lang w:val="da-DK"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RVACDDOCS\AcadreShare_Prod\AcadreMMTemplates\MM_FredericiaStandard\It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Item</Template>
  <TotalTime>0</TotalTime>
  <Pages>2</Pages>
  <Words>367</Words>
  <Characters>2239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Ciklum</Company>
  <LinksUpToDate>false</LinksUpToDate>
  <CharactersWithSpaces>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Walkusch</dc:creator>
  <cp:keywords/>
  <dc:description/>
  <cp:lastModifiedBy>Charlotte Walkusch</cp:lastModifiedBy>
  <cp:revision>1</cp:revision>
  <dcterms:created xsi:type="dcterms:W3CDTF">2017-02-15T21:18:00Z</dcterms:created>
  <dcterms:modified xsi:type="dcterms:W3CDTF">2017-02-15T21:18:00Z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{544730D4-9219-48B0-8319-B17EA8E88CEB}</vt:lpwstr>
  </property>
</Properties>
</file>