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051" w:rsidRPr="00C3577D" w:rsidRDefault="00B03051" w:rsidP="00C3577D">
      <w:pPr>
        <w:spacing w:after="0" w:line="240" w:lineRule="auto"/>
        <w:rPr>
          <w:rFonts w:cs="Open Sans"/>
          <w:b/>
          <w:sz w:val="20"/>
          <w:szCs w:val="20"/>
        </w:rPr>
      </w:pPr>
      <w:r w:rsidRPr="00C3577D">
        <w:rPr>
          <w:rFonts w:cs="Open Sans"/>
          <w:b/>
          <w:sz w:val="20"/>
          <w:szCs w:val="20"/>
        </w:rPr>
        <w:t>NOTAT - Indkomne bemærkninger til Lokalplan</w:t>
      </w:r>
      <w:r w:rsidR="008E29B9" w:rsidRPr="00C3577D">
        <w:rPr>
          <w:rFonts w:cs="Open Sans"/>
          <w:b/>
          <w:sz w:val="20"/>
          <w:szCs w:val="20"/>
        </w:rPr>
        <w:t xml:space="preserve"> nr. 350 for erhverv ved Skærbækvej og Vejle Landevej</w:t>
      </w:r>
      <w:r w:rsidRPr="00C3577D">
        <w:rPr>
          <w:rFonts w:cs="Open Sans"/>
          <w:b/>
          <w:sz w:val="20"/>
          <w:szCs w:val="20"/>
        </w:rPr>
        <w:t xml:space="preserve"> </w:t>
      </w:r>
    </w:p>
    <w:p w:rsidR="00B03051" w:rsidRPr="00C3577D" w:rsidRDefault="00B03051" w:rsidP="00C3577D">
      <w:pPr>
        <w:spacing w:after="0" w:line="240" w:lineRule="auto"/>
        <w:rPr>
          <w:rFonts w:cs="Open Sans"/>
          <w:sz w:val="20"/>
          <w:szCs w:val="20"/>
        </w:rPr>
      </w:pPr>
    </w:p>
    <w:p w:rsidR="00B03051" w:rsidRPr="00C3577D" w:rsidRDefault="00B03051" w:rsidP="00C3577D">
      <w:pPr>
        <w:spacing w:after="0" w:line="240" w:lineRule="auto"/>
        <w:ind w:right="-227"/>
        <w:rPr>
          <w:rFonts w:cs="Open Sans"/>
          <w:sz w:val="20"/>
          <w:szCs w:val="20"/>
        </w:rPr>
      </w:pPr>
      <w:r w:rsidRPr="00C3577D">
        <w:rPr>
          <w:rFonts w:cs="Open Sans"/>
          <w:sz w:val="20"/>
          <w:szCs w:val="20"/>
        </w:rPr>
        <w:t xml:space="preserve">Notatet indeholder et resumé af de bemærkninger der er indkommet i forbindelse med </w:t>
      </w:r>
      <w:r w:rsidR="008E29B9" w:rsidRPr="00C3577D">
        <w:rPr>
          <w:rFonts w:cs="Open Sans"/>
          <w:sz w:val="20"/>
          <w:szCs w:val="20"/>
        </w:rPr>
        <w:t>offentlig høring af forslaget til lokalplan.</w:t>
      </w:r>
      <w:r w:rsidRPr="00C3577D">
        <w:rPr>
          <w:rFonts w:cs="Open Sans"/>
          <w:sz w:val="20"/>
          <w:szCs w:val="20"/>
        </w:rPr>
        <w:t xml:space="preserve"> </w:t>
      </w:r>
    </w:p>
    <w:p w:rsidR="00B03051" w:rsidRPr="00C3577D" w:rsidRDefault="00B03051" w:rsidP="00C3577D">
      <w:pPr>
        <w:spacing w:after="0" w:line="240" w:lineRule="auto"/>
        <w:ind w:right="-227"/>
        <w:rPr>
          <w:rFonts w:cs="Open Sans"/>
          <w:sz w:val="20"/>
          <w:szCs w:val="20"/>
        </w:rPr>
      </w:pPr>
    </w:p>
    <w:p w:rsidR="00B03051" w:rsidRPr="00C3577D" w:rsidRDefault="00B03051" w:rsidP="00C3577D">
      <w:pPr>
        <w:spacing w:after="0" w:line="240" w:lineRule="auto"/>
        <w:ind w:right="-227"/>
        <w:rPr>
          <w:rFonts w:cs="Open Sans"/>
          <w:sz w:val="20"/>
          <w:szCs w:val="20"/>
        </w:rPr>
      </w:pPr>
      <w:r w:rsidRPr="00C3577D">
        <w:rPr>
          <w:rFonts w:cs="Open Sans"/>
          <w:sz w:val="20"/>
          <w:szCs w:val="20"/>
        </w:rPr>
        <w:t xml:space="preserve">Planforslaget har været i høring i perioden fra den </w:t>
      </w:r>
      <w:r w:rsidR="00B93FE7" w:rsidRPr="00C3577D">
        <w:rPr>
          <w:rFonts w:cs="Open Sans"/>
          <w:bCs/>
          <w:sz w:val="20"/>
          <w:szCs w:val="20"/>
        </w:rPr>
        <w:t>6</w:t>
      </w:r>
      <w:r w:rsidRPr="00C3577D">
        <w:rPr>
          <w:rFonts w:cs="Open Sans"/>
          <w:bCs/>
          <w:sz w:val="20"/>
          <w:szCs w:val="20"/>
        </w:rPr>
        <w:t xml:space="preserve">. </w:t>
      </w:r>
      <w:r w:rsidR="00B93FE7" w:rsidRPr="00C3577D">
        <w:rPr>
          <w:rFonts w:cs="Open Sans"/>
          <w:bCs/>
          <w:sz w:val="20"/>
          <w:szCs w:val="20"/>
        </w:rPr>
        <w:t>februar</w:t>
      </w:r>
      <w:r w:rsidRPr="00C3577D">
        <w:rPr>
          <w:rFonts w:cs="Open Sans"/>
          <w:bCs/>
          <w:sz w:val="20"/>
          <w:szCs w:val="20"/>
        </w:rPr>
        <w:t xml:space="preserve"> 2017 til den </w:t>
      </w:r>
      <w:r w:rsidR="00B93FE7" w:rsidRPr="00C3577D">
        <w:rPr>
          <w:rFonts w:cs="Open Sans"/>
          <w:bCs/>
          <w:sz w:val="20"/>
          <w:szCs w:val="20"/>
        </w:rPr>
        <w:t>22</w:t>
      </w:r>
      <w:r w:rsidRPr="00C3577D">
        <w:rPr>
          <w:rFonts w:cs="Open Sans"/>
          <w:bCs/>
          <w:sz w:val="20"/>
          <w:szCs w:val="20"/>
        </w:rPr>
        <w:t xml:space="preserve">. </w:t>
      </w:r>
      <w:r w:rsidR="00B93FE7" w:rsidRPr="00C3577D">
        <w:rPr>
          <w:rFonts w:cs="Open Sans"/>
          <w:bCs/>
          <w:sz w:val="20"/>
          <w:szCs w:val="20"/>
        </w:rPr>
        <w:t>februar</w:t>
      </w:r>
      <w:r w:rsidRPr="00C3577D">
        <w:rPr>
          <w:rFonts w:cs="Open Sans"/>
          <w:bCs/>
          <w:sz w:val="20"/>
          <w:szCs w:val="20"/>
        </w:rPr>
        <w:t xml:space="preserve"> 2017</w:t>
      </w:r>
      <w:r w:rsidRPr="00C3577D">
        <w:rPr>
          <w:rFonts w:cs="Open Sans"/>
          <w:sz w:val="20"/>
          <w:szCs w:val="20"/>
        </w:rPr>
        <w:t xml:space="preserve">. Ved høringens udløb var der indkommet i alt </w:t>
      </w:r>
      <w:r w:rsidR="00B93FE7" w:rsidRPr="00C3577D">
        <w:rPr>
          <w:rFonts w:cs="Open Sans"/>
          <w:sz w:val="20"/>
          <w:szCs w:val="20"/>
        </w:rPr>
        <w:t>6</w:t>
      </w:r>
      <w:r w:rsidRPr="00C3577D">
        <w:rPr>
          <w:rFonts w:cs="Open Sans"/>
          <w:sz w:val="20"/>
          <w:szCs w:val="20"/>
        </w:rPr>
        <w:t xml:space="preserve"> henvendelser fra følgende:</w:t>
      </w:r>
    </w:p>
    <w:p w:rsidR="00B03051" w:rsidRPr="00C3577D" w:rsidRDefault="00B03051" w:rsidP="00C3577D">
      <w:pPr>
        <w:spacing w:after="0" w:line="240" w:lineRule="auto"/>
        <w:ind w:right="-227"/>
        <w:rPr>
          <w:rFonts w:cs="Open Sans"/>
          <w:sz w:val="20"/>
          <w:szCs w:val="20"/>
        </w:rPr>
      </w:pPr>
    </w:p>
    <w:p w:rsidR="00B03051" w:rsidRPr="00C3577D" w:rsidRDefault="00A94F2B" w:rsidP="00C3577D">
      <w:pPr>
        <w:pStyle w:val="Listeafsnit"/>
        <w:numPr>
          <w:ilvl w:val="0"/>
          <w:numId w:val="2"/>
        </w:numPr>
        <w:spacing w:before="0" w:beforeAutospacing="0" w:after="0" w:afterAutospacing="0"/>
        <w:rPr>
          <w:rFonts w:ascii="Open Sans" w:hAnsi="Open Sans" w:cs="Open Sans"/>
          <w:sz w:val="20"/>
          <w:szCs w:val="20"/>
        </w:rPr>
      </w:pPr>
      <w:r w:rsidRPr="00C3577D">
        <w:rPr>
          <w:rFonts w:ascii="Open Sans" w:hAnsi="Open Sans" w:cs="Open Sans"/>
          <w:sz w:val="20"/>
          <w:szCs w:val="20"/>
        </w:rPr>
        <w:t>BaneDanmark</w:t>
      </w:r>
    </w:p>
    <w:p w:rsidR="004F45B9" w:rsidRPr="00C3577D" w:rsidRDefault="004F45B9" w:rsidP="00C3577D">
      <w:pPr>
        <w:pStyle w:val="Listeafsnit"/>
        <w:numPr>
          <w:ilvl w:val="0"/>
          <w:numId w:val="2"/>
        </w:numPr>
        <w:spacing w:before="0" w:beforeAutospacing="0" w:after="0" w:afterAutospacing="0"/>
        <w:rPr>
          <w:rFonts w:ascii="Open Sans" w:hAnsi="Open Sans" w:cs="Open Sans"/>
          <w:sz w:val="20"/>
          <w:szCs w:val="20"/>
        </w:rPr>
      </w:pPr>
      <w:r w:rsidRPr="00C3577D">
        <w:rPr>
          <w:rFonts w:ascii="Open Sans" w:hAnsi="Open Sans" w:cs="Open Sans"/>
          <w:sz w:val="20"/>
          <w:szCs w:val="20"/>
        </w:rPr>
        <w:t xml:space="preserve">Kia </w:t>
      </w:r>
    </w:p>
    <w:p w:rsidR="00376966" w:rsidRPr="00C3577D" w:rsidRDefault="00F91470" w:rsidP="00C3577D">
      <w:pPr>
        <w:pStyle w:val="Listeafsnit"/>
        <w:numPr>
          <w:ilvl w:val="0"/>
          <w:numId w:val="2"/>
        </w:numPr>
        <w:spacing w:before="0" w:beforeAutospacing="0" w:after="0" w:afterAutospacing="0"/>
        <w:rPr>
          <w:rFonts w:ascii="Open Sans" w:hAnsi="Open Sans" w:cs="Open Sans"/>
          <w:sz w:val="20"/>
          <w:szCs w:val="20"/>
        </w:rPr>
      </w:pPr>
      <w:r>
        <w:rPr>
          <w:rFonts w:ascii="Open Sans" w:hAnsi="Open Sans" w:cs="Open Sans"/>
          <w:sz w:val="20"/>
          <w:szCs w:val="20"/>
        </w:rPr>
        <w:t>B</w:t>
      </w:r>
      <w:r w:rsidR="00376966" w:rsidRPr="00C3577D">
        <w:rPr>
          <w:rFonts w:ascii="Open Sans" w:hAnsi="Open Sans" w:cs="Open Sans"/>
          <w:sz w:val="20"/>
          <w:szCs w:val="20"/>
        </w:rPr>
        <w:t>eboerne Tingskovvej 30 og 28 samt Vejle Landevej 47</w:t>
      </w:r>
    </w:p>
    <w:p w:rsidR="00B03051" w:rsidRPr="00C3577D" w:rsidRDefault="00B03051" w:rsidP="00C3577D">
      <w:pPr>
        <w:spacing w:after="0" w:line="240" w:lineRule="auto"/>
        <w:ind w:right="-227"/>
        <w:rPr>
          <w:rFonts w:cs="Open Sans"/>
          <w:sz w:val="20"/>
          <w:szCs w:val="20"/>
        </w:rPr>
      </w:pPr>
    </w:p>
    <w:p w:rsidR="00B03051" w:rsidRPr="00C3577D" w:rsidRDefault="00B03051" w:rsidP="00C3577D">
      <w:pPr>
        <w:spacing w:after="0" w:line="240" w:lineRule="auto"/>
        <w:ind w:right="-227"/>
        <w:rPr>
          <w:rFonts w:cs="Open Sans"/>
          <w:sz w:val="20"/>
          <w:szCs w:val="20"/>
        </w:rPr>
      </w:pPr>
      <w:r w:rsidRPr="00C3577D">
        <w:rPr>
          <w:rFonts w:cs="Open Sans"/>
          <w:sz w:val="20"/>
          <w:szCs w:val="20"/>
        </w:rPr>
        <w:t xml:space="preserve">Skemaet herunder er suppleret med administrationens indstilling til hver enkelt bemærkning. </w:t>
      </w:r>
    </w:p>
    <w:p w:rsidR="00B03051" w:rsidRPr="00C3577D" w:rsidRDefault="00B03051" w:rsidP="00C3577D">
      <w:pPr>
        <w:spacing w:after="0" w:line="240" w:lineRule="auto"/>
        <w:rPr>
          <w:rFonts w:cs="Open Sans"/>
          <w:sz w:val="20"/>
          <w:szCs w:val="20"/>
        </w:rPr>
      </w:pPr>
    </w:p>
    <w:tbl>
      <w:tblPr>
        <w:tblStyle w:val="Tabel-Gitter"/>
        <w:tblW w:w="14028" w:type="dxa"/>
        <w:tblInd w:w="142" w:type="dxa"/>
        <w:tblLook w:val="04A0" w:firstRow="1" w:lastRow="0" w:firstColumn="1" w:lastColumn="0" w:noHBand="0" w:noVBand="1"/>
      </w:tblPr>
      <w:tblGrid>
        <w:gridCol w:w="3681"/>
        <w:gridCol w:w="5244"/>
        <w:gridCol w:w="5103"/>
      </w:tblGrid>
      <w:tr w:rsidR="00B03051" w:rsidRPr="00C3577D" w:rsidTr="008E1B47">
        <w:tc>
          <w:tcPr>
            <w:tcW w:w="3681" w:type="dxa"/>
            <w:shd w:val="clear" w:color="auto" w:fill="44546A" w:themeFill="text2"/>
          </w:tcPr>
          <w:p w:rsidR="00B03051" w:rsidRPr="00C3577D" w:rsidRDefault="00B03051" w:rsidP="00164A51">
            <w:pPr>
              <w:jc w:val="both"/>
              <w:rPr>
                <w:rFonts w:cs="Open Sans"/>
                <w:b/>
              </w:rPr>
            </w:pPr>
          </w:p>
          <w:p w:rsidR="00B03051" w:rsidRPr="00C3577D" w:rsidRDefault="00B03051" w:rsidP="00164A51">
            <w:pPr>
              <w:jc w:val="both"/>
              <w:rPr>
                <w:rFonts w:cs="Open Sans"/>
                <w:b/>
                <w:color w:val="FFFFFF" w:themeColor="background1"/>
              </w:rPr>
            </w:pPr>
            <w:r w:rsidRPr="00C3577D">
              <w:rPr>
                <w:rFonts w:cs="Open Sans"/>
                <w:b/>
                <w:color w:val="FFFFFF" w:themeColor="background1"/>
              </w:rPr>
              <w:t>Indkomne forslag og bemærkninger (resumé)</w:t>
            </w:r>
          </w:p>
          <w:p w:rsidR="00B03051" w:rsidRPr="00C3577D" w:rsidRDefault="00B03051" w:rsidP="00164A51">
            <w:pPr>
              <w:jc w:val="both"/>
              <w:rPr>
                <w:rFonts w:cs="Open Sans"/>
                <w:b/>
              </w:rPr>
            </w:pPr>
          </w:p>
        </w:tc>
        <w:tc>
          <w:tcPr>
            <w:tcW w:w="5244" w:type="dxa"/>
            <w:shd w:val="clear" w:color="auto" w:fill="44546A" w:themeFill="text2"/>
          </w:tcPr>
          <w:p w:rsidR="00B03051" w:rsidRPr="00C3577D" w:rsidRDefault="00B03051" w:rsidP="00164A51">
            <w:pPr>
              <w:jc w:val="both"/>
              <w:rPr>
                <w:rFonts w:cs="Open Sans"/>
                <w:b/>
                <w:color w:val="FFFFFF" w:themeColor="background1"/>
              </w:rPr>
            </w:pPr>
          </w:p>
          <w:p w:rsidR="00B03051" w:rsidRPr="00C3577D" w:rsidRDefault="00B03051" w:rsidP="00164A51">
            <w:pPr>
              <w:jc w:val="both"/>
              <w:rPr>
                <w:rFonts w:cs="Open Sans"/>
                <w:b/>
                <w:color w:val="FFFFFF" w:themeColor="background1"/>
              </w:rPr>
            </w:pPr>
            <w:r w:rsidRPr="00C3577D">
              <w:rPr>
                <w:rFonts w:cs="Open Sans"/>
                <w:b/>
                <w:color w:val="FFFFFF" w:themeColor="background1"/>
              </w:rPr>
              <w:t>Vurdering</w:t>
            </w:r>
          </w:p>
        </w:tc>
        <w:tc>
          <w:tcPr>
            <w:tcW w:w="5103" w:type="dxa"/>
            <w:shd w:val="clear" w:color="auto" w:fill="44546A" w:themeFill="text2"/>
          </w:tcPr>
          <w:p w:rsidR="00B03051" w:rsidRPr="00C3577D" w:rsidRDefault="00B03051" w:rsidP="00164A51">
            <w:pPr>
              <w:jc w:val="both"/>
              <w:rPr>
                <w:rFonts w:cs="Open Sans"/>
                <w:b/>
                <w:color w:val="FFFFFF" w:themeColor="background1"/>
              </w:rPr>
            </w:pPr>
          </w:p>
          <w:p w:rsidR="00B03051" w:rsidRPr="00C3577D" w:rsidRDefault="00B03051" w:rsidP="00164A51">
            <w:pPr>
              <w:jc w:val="both"/>
              <w:rPr>
                <w:rFonts w:cs="Open Sans"/>
                <w:b/>
                <w:color w:val="FFFFFF" w:themeColor="background1"/>
              </w:rPr>
            </w:pPr>
            <w:r w:rsidRPr="00C3577D">
              <w:rPr>
                <w:rFonts w:cs="Open Sans"/>
                <w:b/>
                <w:color w:val="FFFFFF" w:themeColor="background1"/>
              </w:rPr>
              <w:t>Indstilling</w:t>
            </w:r>
          </w:p>
        </w:tc>
      </w:tr>
      <w:tr w:rsidR="00B03051" w:rsidRPr="00C3577D" w:rsidTr="008E1B47">
        <w:tc>
          <w:tcPr>
            <w:tcW w:w="3681" w:type="dxa"/>
          </w:tcPr>
          <w:p w:rsidR="00B03051" w:rsidRPr="00C3577D" w:rsidRDefault="00A94F2B" w:rsidP="00164A51">
            <w:pPr>
              <w:jc w:val="both"/>
              <w:rPr>
                <w:rFonts w:cs="Open Sans"/>
              </w:rPr>
            </w:pPr>
            <w:r w:rsidRPr="00C3577D">
              <w:rPr>
                <w:rFonts w:cs="Open Sans"/>
                <w:lang w:eastAsia="en-US"/>
              </w:rPr>
              <w:t>BaneDanmark</w:t>
            </w:r>
          </w:p>
        </w:tc>
        <w:tc>
          <w:tcPr>
            <w:tcW w:w="5244" w:type="dxa"/>
          </w:tcPr>
          <w:p w:rsidR="00A94F2B" w:rsidRPr="00C3577D" w:rsidRDefault="00A94F2B" w:rsidP="00164A51">
            <w:pPr>
              <w:jc w:val="both"/>
              <w:rPr>
                <w:rFonts w:cs="Open Sans"/>
              </w:rPr>
            </w:pPr>
            <w:r w:rsidRPr="00C3577D">
              <w:rPr>
                <w:rFonts w:cs="Open Sans"/>
              </w:rPr>
              <w:t xml:space="preserve">Banedanmark er ejer af jernbaneinfrastrukturen med tilhørende banearealer, som grænser op til det </w:t>
            </w:r>
            <w:r w:rsidR="00312D6B" w:rsidRPr="00C3577D">
              <w:rPr>
                <w:rFonts w:cs="Open Sans"/>
              </w:rPr>
              <w:t>lokal</w:t>
            </w:r>
            <w:r w:rsidRPr="00C3577D">
              <w:rPr>
                <w:rFonts w:cs="Open Sans"/>
              </w:rPr>
              <w:t>planområde</w:t>
            </w:r>
            <w:r w:rsidR="00312D6B" w:rsidRPr="00C3577D">
              <w:rPr>
                <w:rFonts w:cs="Open Sans"/>
              </w:rPr>
              <w:t>t</w:t>
            </w:r>
            <w:r w:rsidRPr="00C3577D">
              <w:rPr>
                <w:rFonts w:cs="Open Sans"/>
              </w:rPr>
              <w:t>.</w:t>
            </w:r>
          </w:p>
          <w:p w:rsidR="00A94F2B" w:rsidRPr="00C3577D" w:rsidRDefault="00A94F2B" w:rsidP="00164A51">
            <w:pPr>
              <w:jc w:val="both"/>
              <w:rPr>
                <w:rFonts w:cs="Open Sans"/>
              </w:rPr>
            </w:pPr>
            <w:r w:rsidRPr="00C3577D">
              <w:rPr>
                <w:rFonts w:cs="Open Sans"/>
              </w:rPr>
              <w:t>Banedanmarks bemærkninger til planerne er derfor, som følger:</w:t>
            </w:r>
          </w:p>
          <w:p w:rsidR="00A94F2B" w:rsidRPr="00C3577D" w:rsidRDefault="00A94F2B" w:rsidP="00164A51">
            <w:pPr>
              <w:jc w:val="both"/>
              <w:rPr>
                <w:rFonts w:cs="Open Sans"/>
              </w:rPr>
            </w:pPr>
          </w:p>
          <w:p w:rsidR="00A94F2B" w:rsidRPr="00C3577D" w:rsidRDefault="00A94F2B" w:rsidP="00164A51">
            <w:pPr>
              <w:jc w:val="both"/>
              <w:rPr>
                <w:rFonts w:cs="Open Sans"/>
              </w:rPr>
            </w:pPr>
            <w:r w:rsidRPr="00C3577D">
              <w:rPr>
                <w:rFonts w:cs="Open Sans"/>
              </w:rPr>
              <w:t>Udgangspunktet er, at diverse planer, mv. skal være i overensstemmelse med Jernbaneloven.</w:t>
            </w:r>
          </w:p>
          <w:p w:rsidR="00A94F2B" w:rsidRPr="00C3577D" w:rsidRDefault="00A94F2B" w:rsidP="00164A51">
            <w:pPr>
              <w:pStyle w:val="Listeafsnit"/>
              <w:numPr>
                <w:ilvl w:val="0"/>
                <w:numId w:val="1"/>
              </w:numPr>
              <w:spacing w:before="0" w:beforeAutospacing="0" w:after="0" w:afterAutospacing="0"/>
              <w:ind w:left="425" w:hanging="357"/>
              <w:jc w:val="both"/>
              <w:rPr>
                <w:rFonts w:ascii="Open Sans" w:hAnsi="Open Sans" w:cs="Open Sans"/>
                <w:sz w:val="20"/>
                <w:szCs w:val="20"/>
              </w:rPr>
            </w:pPr>
            <w:r w:rsidRPr="00C3577D">
              <w:rPr>
                <w:rFonts w:ascii="Open Sans" w:hAnsi="Open Sans" w:cs="Open Sans"/>
                <w:sz w:val="20"/>
                <w:szCs w:val="20"/>
              </w:rPr>
              <w:t>Byggeri, mv. skal indrettes, så det kan tåle støj og vibrationer fra jernbanen.</w:t>
            </w:r>
          </w:p>
          <w:p w:rsidR="00A94F2B" w:rsidRPr="00C3577D" w:rsidRDefault="00A94F2B" w:rsidP="00164A51">
            <w:pPr>
              <w:pStyle w:val="Listeafsnit"/>
              <w:numPr>
                <w:ilvl w:val="0"/>
                <w:numId w:val="1"/>
              </w:numPr>
              <w:spacing w:before="0" w:beforeAutospacing="0" w:after="0" w:afterAutospacing="0"/>
              <w:ind w:left="425" w:hanging="357"/>
              <w:jc w:val="both"/>
              <w:rPr>
                <w:rFonts w:ascii="Open Sans" w:hAnsi="Open Sans" w:cs="Open Sans"/>
                <w:sz w:val="20"/>
                <w:szCs w:val="20"/>
              </w:rPr>
            </w:pPr>
            <w:r w:rsidRPr="00C3577D">
              <w:rPr>
                <w:rFonts w:ascii="Open Sans" w:hAnsi="Open Sans" w:cs="Open Sans"/>
                <w:sz w:val="20"/>
                <w:szCs w:val="20"/>
              </w:rPr>
              <w:t>Der må ikke grundvandssænkes/hæves eller lignende under banearealer/jernbanespor.</w:t>
            </w:r>
          </w:p>
          <w:p w:rsidR="00A94F2B" w:rsidRPr="00C3577D" w:rsidRDefault="00A94F2B" w:rsidP="00164A51">
            <w:pPr>
              <w:pStyle w:val="Listeafsnit"/>
              <w:numPr>
                <w:ilvl w:val="0"/>
                <w:numId w:val="1"/>
              </w:numPr>
              <w:spacing w:before="0" w:beforeAutospacing="0" w:after="0" w:afterAutospacing="0"/>
              <w:ind w:left="425" w:hanging="357"/>
              <w:jc w:val="both"/>
              <w:rPr>
                <w:rFonts w:ascii="Open Sans" w:hAnsi="Open Sans" w:cs="Open Sans"/>
                <w:sz w:val="20"/>
                <w:szCs w:val="20"/>
              </w:rPr>
            </w:pPr>
            <w:r w:rsidRPr="00C3577D">
              <w:rPr>
                <w:rFonts w:ascii="Open Sans" w:hAnsi="Open Sans" w:cs="Open Sans"/>
                <w:sz w:val="20"/>
                <w:szCs w:val="20"/>
              </w:rPr>
              <w:t>Banens afvandingsforhold må ikke blive påvirket.</w:t>
            </w:r>
          </w:p>
          <w:p w:rsidR="00A94F2B" w:rsidRPr="00C3577D" w:rsidRDefault="00A94F2B" w:rsidP="00164A51">
            <w:pPr>
              <w:pStyle w:val="Listeafsnit"/>
              <w:numPr>
                <w:ilvl w:val="0"/>
                <w:numId w:val="1"/>
              </w:numPr>
              <w:spacing w:before="0" w:beforeAutospacing="0" w:after="0" w:afterAutospacing="0"/>
              <w:ind w:left="425" w:hanging="357"/>
              <w:jc w:val="both"/>
              <w:rPr>
                <w:rFonts w:ascii="Open Sans" w:hAnsi="Open Sans" w:cs="Open Sans"/>
                <w:sz w:val="20"/>
                <w:szCs w:val="20"/>
              </w:rPr>
            </w:pPr>
            <w:r w:rsidRPr="00C3577D">
              <w:rPr>
                <w:rFonts w:ascii="Open Sans" w:hAnsi="Open Sans" w:cs="Open Sans"/>
                <w:sz w:val="20"/>
                <w:szCs w:val="20"/>
              </w:rPr>
              <w:t>I fald der er planer om, at ændre forholdene imellem krydsninger af vej og jernbanespor, skal Banedanmark, som infrastrukturforvalter godkende planer herom.</w:t>
            </w:r>
          </w:p>
          <w:p w:rsidR="00A94F2B" w:rsidRPr="00C3577D" w:rsidRDefault="00A94F2B" w:rsidP="00164A51">
            <w:pPr>
              <w:pStyle w:val="Listeafsnit"/>
              <w:numPr>
                <w:ilvl w:val="0"/>
                <w:numId w:val="1"/>
              </w:numPr>
              <w:spacing w:before="0" w:beforeAutospacing="0" w:after="0" w:afterAutospacing="0"/>
              <w:ind w:left="425" w:hanging="357"/>
              <w:jc w:val="both"/>
              <w:rPr>
                <w:rFonts w:ascii="Open Sans" w:hAnsi="Open Sans" w:cs="Open Sans"/>
                <w:sz w:val="20"/>
                <w:szCs w:val="20"/>
              </w:rPr>
            </w:pPr>
            <w:r w:rsidRPr="00C3577D">
              <w:rPr>
                <w:rFonts w:ascii="Open Sans" w:hAnsi="Open Sans" w:cs="Open Sans"/>
                <w:sz w:val="20"/>
                <w:szCs w:val="20"/>
              </w:rPr>
              <w:lastRenderedPageBreak/>
              <w:t xml:space="preserve">Hvis det kommende projekt medfører øget grad af ulovlig sporkrydsning eller ulovlig færdsel på banearealer, kan der fra Banedanmarks side stilles krav til hegning, etablering af lovlige overgange eller ændring af de eksisterende. </w:t>
            </w:r>
          </w:p>
          <w:p w:rsidR="00A94F2B" w:rsidRPr="00C3577D" w:rsidRDefault="00A94F2B" w:rsidP="00164A51">
            <w:pPr>
              <w:pStyle w:val="Listeafsnit"/>
              <w:numPr>
                <w:ilvl w:val="0"/>
                <w:numId w:val="1"/>
              </w:numPr>
              <w:spacing w:before="0" w:beforeAutospacing="0" w:after="0" w:afterAutospacing="0"/>
              <w:ind w:left="425" w:hanging="357"/>
              <w:jc w:val="both"/>
              <w:rPr>
                <w:rFonts w:ascii="Open Sans" w:eastAsia="Symbol" w:hAnsi="Open Sans" w:cs="Open Sans"/>
                <w:sz w:val="20"/>
                <w:szCs w:val="20"/>
              </w:rPr>
            </w:pPr>
            <w:r w:rsidRPr="00C3577D">
              <w:rPr>
                <w:rFonts w:ascii="Open Sans" w:eastAsia="Symbol" w:hAnsi="Open Sans" w:cs="Open Sans"/>
                <w:sz w:val="20"/>
                <w:szCs w:val="20"/>
              </w:rPr>
              <w:t xml:space="preserve">Allerede eksisterende tinglysninger, som relaterer sig til jernbanen skal respekteres. </w:t>
            </w:r>
            <w:r w:rsidRPr="00C3577D">
              <w:rPr>
                <w:rFonts w:ascii="Open Sans" w:hAnsi="Open Sans" w:cs="Open Sans"/>
                <w:sz w:val="20"/>
                <w:szCs w:val="20"/>
              </w:rPr>
              <w:t>Banestrækningen er elektrificeret, hvilket betyder der ligger eldriftservitutter på tilgrænsende områder til banen.</w:t>
            </w:r>
          </w:p>
          <w:p w:rsidR="00A94F2B" w:rsidRPr="00C3577D" w:rsidRDefault="00A94F2B" w:rsidP="00164A51">
            <w:pPr>
              <w:pStyle w:val="Listeafsnit"/>
              <w:numPr>
                <w:ilvl w:val="0"/>
                <w:numId w:val="1"/>
              </w:numPr>
              <w:tabs>
                <w:tab w:val="num" w:pos="720"/>
              </w:tabs>
              <w:spacing w:before="0" w:beforeAutospacing="0" w:after="0" w:afterAutospacing="0"/>
              <w:ind w:left="425" w:hanging="357"/>
              <w:jc w:val="both"/>
              <w:rPr>
                <w:rFonts w:ascii="Open Sans" w:eastAsiaTheme="minorHAnsi" w:hAnsi="Open Sans" w:cs="Open Sans"/>
                <w:sz w:val="20"/>
                <w:szCs w:val="20"/>
              </w:rPr>
            </w:pPr>
            <w:r w:rsidRPr="00C3577D">
              <w:rPr>
                <w:rFonts w:ascii="Open Sans" w:hAnsi="Open Sans" w:cs="Open Sans"/>
                <w:sz w:val="20"/>
                <w:szCs w:val="20"/>
              </w:rPr>
              <w:t xml:space="preserve">Banedanmark gør i forbindelse med forslag til planen opmærksom på, at når der bygges i kort afstand af jernbanen, skal Banedanmark høres, herunder ved byggetilladelser, ligesom Banedanmark i hht. jernbanelovens bestemmelser (§ 25), kan beskære og evt. fjerne beplantning, såfremt beplantningen er til fare for jernbanesikkerheden. </w:t>
            </w:r>
          </w:p>
          <w:p w:rsidR="00A94F2B" w:rsidRPr="00C3577D" w:rsidRDefault="00A94F2B" w:rsidP="00164A51">
            <w:pPr>
              <w:pStyle w:val="Listeafsnit"/>
              <w:numPr>
                <w:ilvl w:val="0"/>
                <w:numId w:val="1"/>
              </w:numPr>
              <w:spacing w:before="0" w:beforeAutospacing="0" w:after="0" w:afterAutospacing="0"/>
              <w:ind w:left="425" w:hanging="357"/>
              <w:jc w:val="both"/>
              <w:rPr>
                <w:rFonts w:ascii="Open Sans" w:hAnsi="Open Sans" w:cs="Open Sans"/>
                <w:sz w:val="20"/>
                <w:szCs w:val="20"/>
              </w:rPr>
            </w:pPr>
            <w:r w:rsidRPr="00C3577D">
              <w:rPr>
                <w:rFonts w:ascii="Open Sans" w:hAnsi="Open Sans" w:cs="Open Sans"/>
                <w:sz w:val="20"/>
                <w:szCs w:val="20"/>
              </w:rPr>
              <w:t xml:space="preserve">Lys, facadebeklædning, bygninger, mv. må ikke kunne udgøre en gene for driften af jernbanen. Dvs. lys, mv., som kan give signalforvirring, forringelse af signalsynlighed samt blændinger, kan ikke tillades. </w:t>
            </w:r>
          </w:p>
          <w:p w:rsidR="00A94F2B" w:rsidRPr="00C3577D" w:rsidRDefault="00A94F2B" w:rsidP="00164A51">
            <w:pPr>
              <w:pStyle w:val="Listeafsnit"/>
              <w:numPr>
                <w:ilvl w:val="0"/>
                <w:numId w:val="1"/>
              </w:numPr>
              <w:spacing w:before="0" w:beforeAutospacing="0" w:after="0" w:afterAutospacing="0"/>
              <w:ind w:left="425" w:hanging="357"/>
              <w:jc w:val="both"/>
              <w:rPr>
                <w:rFonts w:ascii="Open Sans" w:hAnsi="Open Sans" w:cs="Open Sans"/>
                <w:sz w:val="20"/>
                <w:szCs w:val="20"/>
              </w:rPr>
            </w:pPr>
            <w:r w:rsidRPr="00C3577D">
              <w:rPr>
                <w:rFonts w:ascii="Open Sans" w:hAnsi="Open Sans" w:cs="Open Sans"/>
                <w:sz w:val="20"/>
                <w:szCs w:val="20"/>
              </w:rPr>
              <w:t>Generelt skal jernbanesporene med tilhørende anlæg, deres anvendelse og hvad deraf følger, tåles.</w:t>
            </w:r>
          </w:p>
          <w:p w:rsidR="00A94F2B" w:rsidRPr="00C3577D" w:rsidRDefault="00A94F2B" w:rsidP="00164A51">
            <w:pPr>
              <w:pStyle w:val="Listeafsnit"/>
              <w:spacing w:before="0" w:beforeAutospacing="0" w:after="0" w:afterAutospacing="0"/>
              <w:ind w:left="720"/>
              <w:jc w:val="both"/>
              <w:rPr>
                <w:rFonts w:ascii="Open Sans" w:hAnsi="Open Sans" w:cs="Open Sans"/>
                <w:sz w:val="20"/>
                <w:szCs w:val="20"/>
              </w:rPr>
            </w:pPr>
          </w:p>
          <w:p w:rsidR="00A94F2B" w:rsidRPr="00C3577D" w:rsidRDefault="00A94F2B" w:rsidP="00164A51">
            <w:pPr>
              <w:jc w:val="both"/>
              <w:rPr>
                <w:rFonts w:cs="Open Sans"/>
              </w:rPr>
            </w:pPr>
            <w:r w:rsidRPr="00C3577D">
              <w:rPr>
                <w:rFonts w:cs="Open Sans"/>
              </w:rPr>
              <w:t xml:space="preserve">Hvad de kommende planer må medføre af økonomiske omkostninger, skal være Banedanmark uvedkommende. </w:t>
            </w:r>
          </w:p>
          <w:p w:rsidR="00B03051" w:rsidRPr="00C3577D" w:rsidRDefault="00B03051" w:rsidP="00164A51">
            <w:pPr>
              <w:jc w:val="both"/>
              <w:rPr>
                <w:rFonts w:cs="Open Sans"/>
              </w:rPr>
            </w:pPr>
          </w:p>
        </w:tc>
        <w:tc>
          <w:tcPr>
            <w:tcW w:w="5103" w:type="dxa"/>
          </w:tcPr>
          <w:p w:rsidR="00B03051" w:rsidRPr="00C3577D" w:rsidRDefault="00F91470" w:rsidP="00164A51">
            <w:pPr>
              <w:jc w:val="both"/>
              <w:rPr>
                <w:rFonts w:cs="Open Sans"/>
              </w:rPr>
            </w:pPr>
            <w:r>
              <w:rPr>
                <w:rFonts w:cs="Open Sans"/>
              </w:rPr>
              <w:lastRenderedPageBreak/>
              <w:t>Teknik og Miljø indstiller, at de indkomne bemærkninger tages til efterretning samt at der i forbindelse med byggemodning</w:t>
            </w:r>
            <w:r w:rsidR="00623C16">
              <w:rPr>
                <w:rFonts w:cs="Open Sans"/>
              </w:rPr>
              <w:t>, byggeri og anlægsprojekter</w:t>
            </w:r>
            <w:r>
              <w:rPr>
                <w:rFonts w:cs="Open Sans"/>
              </w:rPr>
              <w:t xml:space="preserve"> af</w:t>
            </w:r>
            <w:r w:rsidR="00623C16">
              <w:rPr>
                <w:rFonts w:cs="Open Sans"/>
              </w:rPr>
              <w:t>/i</w:t>
            </w:r>
            <w:r>
              <w:rPr>
                <w:rFonts w:cs="Open Sans"/>
              </w:rPr>
              <w:t xml:space="preserve"> området er en dia</w:t>
            </w:r>
            <w:r w:rsidR="00952EB1">
              <w:rPr>
                <w:rFonts w:cs="Open Sans"/>
              </w:rPr>
              <w:t>log</w:t>
            </w:r>
            <w:r>
              <w:rPr>
                <w:rFonts w:cs="Open Sans"/>
              </w:rPr>
              <w:t xml:space="preserve"> med BaneDanmark, når </w:t>
            </w:r>
            <w:r w:rsidR="00623C16">
              <w:rPr>
                <w:rFonts w:cs="Open Sans"/>
              </w:rPr>
              <w:t>dette</w:t>
            </w:r>
            <w:r>
              <w:rPr>
                <w:rFonts w:cs="Open Sans"/>
              </w:rPr>
              <w:t xml:space="preserve"> sker i tilknytning til banearealerne.</w:t>
            </w:r>
          </w:p>
        </w:tc>
      </w:tr>
      <w:tr w:rsidR="00B03051" w:rsidRPr="00C3577D" w:rsidTr="008E1B47">
        <w:tc>
          <w:tcPr>
            <w:tcW w:w="3681" w:type="dxa"/>
          </w:tcPr>
          <w:p w:rsidR="00B03051" w:rsidRPr="00C3577D" w:rsidRDefault="004F45B9" w:rsidP="00164A51">
            <w:pPr>
              <w:jc w:val="both"/>
              <w:rPr>
                <w:rFonts w:cs="Open Sans"/>
              </w:rPr>
            </w:pPr>
            <w:r w:rsidRPr="00C3577D">
              <w:rPr>
                <w:rFonts w:cs="Open Sans"/>
              </w:rPr>
              <w:t>Kia</w:t>
            </w:r>
          </w:p>
        </w:tc>
        <w:tc>
          <w:tcPr>
            <w:tcW w:w="5244" w:type="dxa"/>
          </w:tcPr>
          <w:p w:rsidR="004F45B9" w:rsidRPr="00C3577D" w:rsidRDefault="004F45B9" w:rsidP="00164A51">
            <w:pPr>
              <w:jc w:val="both"/>
              <w:rPr>
                <w:rFonts w:cs="Open Sans"/>
              </w:rPr>
            </w:pPr>
            <w:r w:rsidRPr="00C3577D">
              <w:rPr>
                <w:rFonts w:cs="Open Sans"/>
              </w:rPr>
              <w:t xml:space="preserve">Kia Er nabo til lokalplanområdet mod nordøst. </w:t>
            </w:r>
          </w:p>
          <w:p w:rsidR="004F45B9" w:rsidRPr="00C3577D" w:rsidRDefault="004F45B9" w:rsidP="00164A51">
            <w:pPr>
              <w:jc w:val="both"/>
              <w:rPr>
                <w:rFonts w:cs="Open Sans"/>
              </w:rPr>
            </w:pPr>
          </w:p>
          <w:p w:rsidR="004F45B9" w:rsidRPr="00C3577D" w:rsidRDefault="004F45B9" w:rsidP="00164A51">
            <w:pPr>
              <w:jc w:val="both"/>
              <w:rPr>
                <w:rFonts w:cs="Open Sans"/>
              </w:rPr>
            </w:pPr>
            <w:r w:rsidRPr="00C3577D">
              <w:rPr>
                <w:rFonts w:cs="Open Sans"/>
              </w:rPr>
              <w:lastRenderedPageBreak/>
              <w:t>Kia Bemærker, at de bygninger, der kommer som nabo til os, vil formentligt bliver lager og industribygninger, i en byggestil der er markant anderledes end vores.</w:t>
            </w:r>
          </w:p>
          <w:p w:rsidR="004F45B9" w:rsidRPr="00C3577D" w:rsidRDefault="004F45B9" w:rsidP="00164A51">
            <w:pPr>
              <w:jc w:val="both"/>
              <w:rPr>
                <w:rFonts w:cs="Open Sans"/>
              </w:rPr>
            </w:pPr>
            <w:r w:rsidRPr="00C3577D">
              <w:rPr>
                <w:rFonts w:cs="Open Sans"/>
              </w:rPr>
              <w:t>Vores ønske til ændring af lokalplanen er derfor, opførelse af et højt grønt beplantningsbælte der adskiller vores byggestil og de kommende nabo bygninger</w:t>
            </w:r>
          </w:p>
          <w:p w:rsidR="004F45B9" w:rsidRPr="00C3577D" w:rsidRDefault="004F45B9" w:rsidP="00164A51">
            <w:pPr>
              <w:jc w:val="both"/>
              <w:rPr>
                <w:rFonts w:cs="Open Sans"/>
              </w:rPr>
            </w:pPr>
          </w:p>
          <w:p w:rsidR="00B03051" w:rsidRPr="00C3577D" w:rsidRDefault="004F45B9" w:rsidP="00164A51">
            <w:pPr>
              <w:jc w:val="both"/>
              <w:rPr>
                <w:rFonts w:cs="Open Sans"/>
              </w:rPr>
            </w:pPr>
            <w:r w:rsidRPr="00C3577D">
              <w:rPr>
                <w:rFonts w:cs="Open Sans"/>
              </w:rPr>
              <w:t>Der er på kortbilag vist, hvor Kia mener, at beplantningsbæltet bør sættes.</w:t>
            </w:r>
          </w:p>
        </w:tc>
        <w:tc>
          <w:tcPr>
            <w:tcW w:w="5103" w:type="dxa"/>
          </w:tcPr>
          <w:p w:rsidR="00B03051" w:rsidRPr="00C3577D" w:rsidRDefault="00F91470" w:rsidP="00164A51">
            <w:pPr>
              <w:jc w:val="both"/>
              <w:rPr>
                <w:rFonts w:cs="Open Sans"/>
              </w:rPr>
            </w:pPr>
            <w:r>
              <w:rPr>
                <w:rFonts w:cs="Open Sans"/>
              </w:rPr>
              <w:lastRenderedPageBreak/>
              <w:t>Teknik og Miljø indstiller, at der tages en dialog med Kia omkring</w:t>
            </w:r>
            <w:r w:rsidR="00A10F19">
              <w:rPr>
                <w:rFonts w:cs="Open Sans"/>
              </w:rPr>
              <w:t xml:space="preserve"> etablering af</w:t>
            </w:r>
            <w:r>
              <w:rPr>
                <w:rFonts w:cs="Open Sans"/>
              </w:rPr>
              <w:t xml:space="preserve"> beplantningsbælte.</w:t>
            </w:r>
          </w:p>
        </w:tc>
      </w:tr>
      <w:tr w:rsidR="00B03051" w:rsidRPr="00C3577D" w:rsidTr="008E1B47">
        <w:tc>
          <w:tcPr>
            <w:tcW w:w="3681" w:type="dxa"/>
          </w:tcPr>
          <w:p w:rsidR="009E5C8F" w:rsidRPr="00C3577D" w:rsidRDefault="00F91470" w:rsidP="00164A51">
            <w:pPr>
              <w:jc w:val="both"/>
              <w:rPr>
                <w:rFonts w:cs="Open Sans"/>
              </w:rPr>
            </w:pPr>
            <w:r>
              <w:rPr>
                <w:rFonts w:cs="Open Sans"/>
              </w:rPr>
              <w:t>B</w:t>
            </w:r>
            <w:r w:rsidR="009E5C8F" w:rsidRPr="00C3577D">
              <w:rPr>
                <w:rFonts w:cs="Open Sans"/>
              </w:rPr>
              <w:t>eboerne Tingskovvej 30 og 28 samt Vejle Landevej 47</w:t>
            </w:r>
          </w:p>
          <w:p w:rsidR="00B03051" w:rsidRPr="00C3577D" w:rsidRDefault="00B03051" w:rsidP="00164A51">
            <w:pPr>
              <w:jc w:val="both"/>
              <w:rPr>
                <w:rFonts w:cs="Open Sans"/>
              </w:rPr>
            </w:pPr>
          </w:p>
        </w:tc>
        <w:tc>
          <w:tcPr>
            <w:tcW w:w="5244" w:type="dxa"/>
          </w:tcPr>
          <w:p w:rsidR="00F91470" w:rsidRDefault="00F91470" w:rsidP="00164A51">
            <w:pPr>
              <w:jc w:val="both"/>
              <w:rPr>
                <w:rFonts w:cs="Open Sans"/>
              </w:rPr>
            </w:pPr>
            <w:r>
              <w:rPr>
                <w:rFonts w:cs="Open Sans"/>
              </w:rPr>
              <w:t xml:space="preserve">Beboerne er </w:t>
            </w:r>
            <w:r w:rsidR="009E5C8F" w:rsidRPr="00C3577D">
              <w:rPr>
                <w:rFonts w:cs="Open Sans"/>
              </w:rPr>
              <w:t>naboer (Tingskovvej 30, Tingskovvej 28 og Vejle Landevej til</w:t>
            </w:r>
            <w:r w:rsidR="00AC7BB8">
              <w:rPr>
                <w:rFonts w:cs="Open Sans"/>
              </w:rPr>
              <w:t xml:space="preserve"> </w:t>
            </w:r>
            <w:r>
              <w:rPr>
                <w:rFonts w:cs="Open Sans"/>
              </w:rPr>
              <w:t>lokalplanområdet.</w:t>
            </w:r>
          </w:p>
          <w:p w:rsidR="009E5C8F" w:rsidRDefault="00F91470" w:rsidP="00164A51">
            <w:pPr>
              <w:jc w:val="both"/>
              <w:rPr>
                <w:rFonts w:cs="Open Sans"/>
              </w:rPr>
            </w:pPr>
            <w:r>
              <w:rPr>
                <w:rFonts w:cs="Open Sans"/>
              </w:rPr>
              <w:t xml:space="preserve">De er </w:t>
            </w:r>
            <w:r w:rsidR="009E5C8F" w:rsidRPr="00C3577D">
              <w:rPr>
                <w:rFonts w:cs="Open Sans"/>
              </w:rPr>
              <w:t xml:space="preserve">bekymrede for de støj- og lysgener, det vil medføre, når godstog og lignende bliver omlastet. </w:t>
            </w:r>
            <w:r w:rsidR="00D5055A">
              <w:rPr>
                <w:rFonts w:cs="Open Sans"/>
              </w:rPr>
              <w:t xml:space="preserve">Denne bekymring ses også </w:t>
            </w:r>
            <w:r w:rsidR="009E5C8F" w:rsidRPr="00C3577D">
              <w:rPr>
                <w:rFonts w:cs="Open Sans"/>
              </w:rPr>
              <w:t>i forhold til vores egen dagligdag og planter og det dyreliv, som er i området, herunder råvildt, fasaner og fugle.</w:t>
            </w:r>
          </w:p>
          <w:p w:rsidR="004A4426" w:rsidRPr="00C3577D" w:rsidRDefault="004A4426" w:rsidP="00164A51">
            <w:pPr>
              <w:jc w:val="both"/>
              <w:rPr>
                <w:rFonts w:cs="Open Sans"/>
              </w:rPr>
            </w:pPr>
          </w:p>
          <w:p w:rsidR="009E5C8F" w:rsidRDefault="00D5055A" w:rsidP="00164A51">
            <w:pPr>
              <w:jc w:val="both"/>
              <w:rPr>
                <w:rFonts w:cs="Open Sans"/>
              </w:rPr>
            </w:pPr>
            <w:r>
              <w:rPr>
                <w:rFonts w:cs="Open Sans"/>
              </w:rPr>
              <w:t>De</w:t>
            </w:r>
            <w:r w:rsidR="009E5C8F" w:rsidRPr="00C3577D">
              <w:rPr>
                <w:rFonts w:cs="Open Sans"/>
              </w:rPr>
              <w:t xml:space="preserve"> forventer, at der bliver opført en støjmur, som bliver dækket af høje grantræer.</w:t>
            </w:r>
          </w:p>
          <w:p w:rsidR="004A4426" w:rsidRPr="00C3577D" w:rsidRDefault="004A4426" w:rsidP="00164A51">
            <w:pPr>
              <w:jc w:val="both"/>
              <w:rPr>
                <w:rFonts w:cs="Open Sans"/>
              </w:rPr>
            </w:pPr>
          </w:p>
          <w:p w:rsidR="009E5C8F" w:rsidRDefault="009E5C8F" w:rsidP="00164A51">
            <w:pPr>
              <w:jc w:val="both"/>
              <w:rPr>
                <w:rFonts w:cs="Open Sans"/>
              </w:rPr>
            </w:pPr>
            <w:r w:rsidRPr="00C3577D">
              <w:rPr>
                <w:rFonts w:cs="Open Sans"/>
              </w:rPr>
              <w:t xml:space="preserve">Vi mærker allerede nu den støj og lysmængde, som er ved Fredericia Shipping, Kongens Kvarter. Lokalplan 350 og Tillæg 6 vil uden tvivl komme endnu tættere på – og det vækker som nævnt store bekymringer fra </w:t>
            </w:r>
            <w:r w:rsidR="00D5055A">
              <w:rPr>
                <w:rFonts w:cs="Open Sans"/>
              </w:rPr>
              <w:t>deres</w:t>
            </w:r>
            <w:r w:rsidRPr="00C3577D">
              <w:rPr>
                <w:rFonts w:cs="Open Sans"/>
              </w:rPr>
              <w:t xml:space="preserve"> side af.</w:t>
            </w:r>
          </w:p>
          <w:p w:rsidR="004A4426" w:rsidRPr="00C3577D" w:rsidRDefault="004A4426" w:rsidP="00164A51">
            <w:pPr>
              <w:jc w:val="both"/>
              <w:rPr>
                <w:rFonts w:cs="Open Sans"/>
              </w:rPr>
            </w:pPr>
          </w:p>
          <w:p w:rsidR="00D5055A" w:rsidRDefault="00D5055A" w:rsidP="00164A51">
            <w:pPr>
              <w:jc w:val="both"/>
              <w:rPr>
                <w:rFonts w:cs="Open Sans"/>
              </w:rPr>
            </w:pPr>
            <w:r>
              <w:rPr>
                <w:rFonts w:cs="Open Sans"/>
              </w:rPr>
              <w:t>B</w:t>
            </w:r>
            <w:r w:rsidR="009E5C8F" w:rsidRPr="00C3577D">
              <w:rPr>
                <w:rFonts w:cs="Open Sans"/>
              </w:rPr>
              <w:t>oliger</w:t>
            </w:r>
            <w:r>
              <w:rPr>
                <w:rFonts w:cs="Open Sans"/>
              </w:rPr>
              <w:t>ne er pla</w:t>
            </w:r>
            <w:r w:rsidR="002C1CFB">
              <w:rPr>
                <w:rFonts w:cs="Open Sans"/>
              </w:rPr>
              <w:t>c</w:t>
            </w:r>
            <w:r>
              <w:rPr>
                <w:rFonts w:cs="Open Sans"/>
              </w:rPr>
              <w:t>eret i en afstand af ca. 150 m fra lokalplanområdet.</w:t>
            </w:r>
          </w:p>
          <w:p w:rsidR="004A4426" w:rsidRDefault="004A4426" w:rsidP="00164A51">
            <w:pPr>
              <w:jc w:val="both"/>
              <w:rPr>
                <w:rFonts w:cs="Open Sans"/>
              </w:rPr>
            </w:pPr>
          </w:p>
          <w:p w:rsidR="009E5C8F" w:rsidRDefault="00D5055A" w:rsidP="00164A51">
            <w:pPr>
              <w:jc w:val="both"/>
              <w:rPr>
                <w:rFonts w:cs="Open Sans"/>
              </w:rPr>
            </w:pPr>
            <w:r>
              <w:rPr>
                <w:rFonts w:cs="Open Sans"/>
              </w:rPr>
              <w:t xml:space="preserve">De anbefaler, </w:t>
            </w:r>
            <w:r w:rsidR="009E5C8F" w:rsidRPr="00C3577D">
              <w:rPr>
                <w:rFonts w:cs="Open Sans"/>
              </w:rPr>
              <w:t>at der maksimalt gives tilladelse til miljøklasse 5.</w:t>
            </w:r>
          </w:p>
          <w:p w:rsidR="004A4426" w:rsidRPr="00C3577D" w:rsidRDefault="004A4426" w:rsidP="00164A51">
            <w:pPr>
              <w:jc w:val="both"/>
              <w:rPr>
                <w:rFonts w:cs="Open Sans"/>
              </w:rPr>
            </w:pPr>
          </w:p>
          <w:p w:rsidR="00B03051" w:rsidRPr="00C3577D" w:rsidRDefault="009E5C8F" w:rsidP="00164A51">
            <w:pPr>
              <w:jc w:val="both"/>
              <w:rPr>
                <w:rFonts w:cs="Open Sans"/>
              </w:rPr>
            </w:pPr>
            <w:r w:rsidRPr="00C3577D">
              <w:rPr>
                <w:rFonts w:cs="Open Sans"/>
              </w:rPr>
              <w:lastRenderedPageBreak/>
              <w:t>Desuden kan vi forstå, at ønskes at opføre bygninger i treetagers højde. Vi vil gerne anbefale to etager, da de øvrige bygninger i området er opført i to etager</w:t>
            </w:r>
          </w:p>
        </w:tc>
        <w:tc>
          <w:tcPr>
            <w:tcW w:w="5103" w:type="dxa"/>
          </w:tcPr>
          <w:p w:rsidR="00A10F19" w:rsidRDefault="00A10F19" w:rsidP="00164A51">
            <w:pPr>
              <w:jc w:val="both"/>
              <w:rPr>
                <w:rFonts w:cs="Open Sans"/>
              </w:rPr>
            </w:pPr>
            <w:r>
              <w:rPr>
                <w:rFonts w:cs="Open Sans"/>
              </w:rPr>
              <w:lastRenderedPageBreak/>
              <w:t xml:space="preserve">Boligerne er efter vores vurdering placeret ca. 200 m for ejendommen Tingskovvej 30 ca. 250 m for ejendommen Tingskovvej 28 og ca. 150 m for ejendommen Vejle Landevej 47. </w:t>
            </w:r>
          </w:p>
          <w:p w:rsidR="00A10F19" w:rsidRDefault="00A10F19" w:rsidP="00164A51">
            <w:pPr>
              <w:jc w:val="both"/>
              <w:rPr>
                <w:rFonts w:cs="Open Sans"/>
              </w:rPr>
            </w:pPr>
          </w:p>
          <w:p w:rsidR="00A10F19" w:rsidRDefault="00A10F19" w:rsidP="00164A51">
            <w:pPr>
              <w:jc w:val="both"/>
              <w:rPr>
                <w:rFonts w:cs="Open Sans"/>
              </w:rPr>
            </w:pPr>
            <w:r>
              <w:rPr>
                <w:rFonts w:cs="Open Sans"/>
              </w:rPr>
              <w:t>Den del af lokalplanområdet, som er tættest på ejendommene Tingskovvej 28 og 30 har i anvendelsesbestemmelserne virksomhedsklasse 3-7.</w:t>
            </w:r>
          </w:p>
          <w:p w:rsidR="00A10F19" w:rsidRDefault="00A10F19" w:rsidP="00164A51">
            <w:pPr>
              <w:jc w:val="both"/>
              <w:rPr>
                <w:rFonts w:cs="Open Sans"/>
              </w:rPr>
            </w:pPr>
            <w:r>
              <w:rPr>
                <w:rFonts w:cs="Open Sans"/>
              </w:rPr>
              <w:t>Den del af lokalplanområdet, som er tættest på ejendommen Vejle Landevej 47 har virksomhedsklasse 3-5.</w:t>
            </w:r>
          </w:p>
          <w:p w:rsidR="00A10F19" w:rsidRDefault="00A10F19" w:rsidP="00164A51">
            <w:pPr>
              <w:jc w:val="both"/>
              <w:rPr>
                <w:rFonts w:cs="Open Sans"/>
              </w:rPr>
            </w:pPr>
          </w:p>
          <w:p w:rsidR="002A5CBD" w:rsidRDefault="00A10F19" w:rsidP="00164A51">
            <w:pPr>
              <w:jc w:val="both"/>
              <w:rPr>
                <w:rFonts w:cs="Open Sans"/>
              </w:rPr>
            </w:pPr>
            <w:r>
              <w:rPr>
                <w:rFonts w:cs="Open Sans"/>
              </w:rPr>
              <w:t>V</w:t>
            </w:r>
            <w:r w:rsidR="00BF7639">
              <w:rPr>
                <w:rFonts w:cs="Open Sans"/>
              </w:rPr>
              <w:t>irksomhede</w:t>
            </w:r>
            <w:r>
              <w:rPr>
                <w:rFonts w:cs="Open Sans"/>
              </w:rPr>
              <w:t xml:space="preserve">r vil ved etablering i erhvervsområdet </w:t>
            </w:r>
            <w:r w:rsidR="00BF7639">
              <w:rPr>
                <w:rFonts w:cs="Open Sans"/>
              </w:rPr>
              <w:t xml:space="preserve">skulle overholde gældende bestemmelser for støj. </w:t>
            </w:r>
            <w:r w:rsidR="004D3438">
              <w:rPr>
                <w:rFonts w:cs="Open Sans"/>
              </w:rPr>
              <w:t xml:space="preserve">Dette uanset, at området </w:t>
            </w:r>
            <w:r w:rsidR="00164A51">
              <w:rPr>
                <w:rFonts w:cs="Open Sans"/>
              </w:rPr>
              <w:t xml:space="preserve">i </w:t>
            </w:r>
            <w:r w:rsidR="004D3438">
              <w:rPr>
                <w:rFonts w:cs="Open Sans"/>
              </w:rPr>
              <w:t>anvendelse</w:t>
            </w:r>
            <w:r w:rsidR="00164A51">
              <w:rPr>
                <w:rFonts w:cs="Open Sans"/>
              </w:rPr>
              <w:t>s</w:t>
            </w:r>
            <w:bookmarkStart w:id="0" w:name="_GoBack"/>
            <w:bookmarkEnd w:id="0"/>
            <w:r w:rsidR="00164A51">
              <w:rPr>
                <w:rFonts w:cs="Open Sans"/>
              </w:rPr>
              <w:t xml:space="preserve">bestemmelserne har </w:t>
            </w:r>
            <w:r w:rsidR="004D3438">
              <w:rPr>
                <w:rFonts w:cs="Open Sans"/>
              </w:rPr>
              <w:t>bestemte miljøklasser.</w:t>
            </w:r>
          </w:p>
          <w:p w:rsidR="00A10F19" w:rsidRDefault="00A10F19" w:rsidP="00164A51">
            <w:pPr>
              <w:jc w:val="both"/>
              <w:rPr>
                <w:rFonts w:cs="Open Sans"/>
              </w:rPr>
            </w:pPr>
            <w:r>
              <w:rPr>
                <w:rFonts w:cs="Open Sans"/>
              </w:rPr>
              <w:t>Der vil i forbindelse med godkendelse af virksomheder i erhvervsområdet skulle fremsendes dokumentation for at ovennævnte støjkrav kan overholdes.</w:t>
            </w:r>
          </w:p>
          <w:p w:rsidR="00164A51" w:rsidRDefault="00A10F19" w:rsidP="00164A51">
            <w:pPr>
              <w:jc w:val="both"/>
              <w:rPr>
                <w:rFonts w:cs="Open Sans"/>
              </w:rPr>
            </w:pPr>
            <w:r>
              <w:rPr>
                <w:rFonts w:cs="Open Sans"/>
              </w:rPr>
              <w:t xml:space="preserve">Der vil i en sådan dokumentation kunne indgår støjreducerende anlæg, herunder støjmur. </w:t>
            </w:r>
          </w:p>
          <w:p w:rsidR="00A10F19" w:rsidRPr="00D162D0" w:rsidRDefault="00A10F19" w:rsidP="00164A51">
            <w:pPr>
              <w:jc w:val="both"/>
              <w:rPr>
                <w:rFonts w:cs="Open Sans"/>
              </w:rPr>
            </w:pPr>
            <w:r>
              <w:rPr>
                <w:rFonts w:cs="Open Sans"/>
              </w:rPr>
              <w:t xml:space="preserve">Der vil i </w:t>
            </w:r>
            <w:r w:rsidRPr="00D162D0">
              <w:rPr>
                <w:rFonts w:cs="Open Sans"/>
              </w:rPr>
              <w:t xml:space="preserve">forbindelse med eventuel </w:t>
            </w:r>
            <w:r w:rsidR="004A4426" w:rsidRPr="00D162D0">
              <w:rPr>
                <w:rFonts w:cs="Open Sans"/>
              </w:rPr>
              <w:t xml:space="preserve">etablering af </w:t>
            </w:r>
            <w:r w:rsidRPr="00D162D0">
              <w:rPr>
                <w:rFonts w:cs="Open Sans"/>
              </w:rPr>
              <w:t>støjmur blive stillet vilkår om beplantning.</w:t>
            </w:r>
          </w:p>
          <w:p w:rsidR="000B45C6" w:rsidRPr="00D162D0" w:rsidRDefault="000B45C6" w:rsidP="00164A51">
            <w:pPr>
              <w:jc w:val="both"/>
              <w:rPr>
                <w:rFonts w:cs="Open Sans"/>
              </w:rPr>
            </w:pPr>
          </w:p>
          <w:p w:rsidR="00D162D0" w:rsidRPr="00D162D0" w:rsidRDefault="00D162D0" w:rsidP="00164A51">
            <w:pPr>
              <w:autoSpaceDE w:val="0"/>
              <w:autoSpaceDN w:val="0"/>
              <w:adjustRightInd w:val="0"/>
              <w:jc w:val="both"/>
              <w:rPr>
                <w:rFonts w:cs="Open Sans"/>
              </w:rPr>
            </w:pPr>
            <w:r w:rsidRPr="00D162D0">
              <w:rPr>
                <w:rFonts w:cs="Open Sans"/>
              </w:rPr>
              <w:t>Ligeledes vil der ved anmeldelse af en virksomhed i området være en dialog om udformning af udendørs belysning, så blænding eller oplysning af boliger og naboarealer herunder offentlig vej og jernbane minimeres.</w:t>
            </w:r>
          </w:p>
          <w:p w:rsidR="00D162D0" w:rsidRDefault="00D162D0" w:rsidP="00164A51">
            <w:pPr>
              <w:jc w:val="both"/>
              <w:rPr>
                <w:rFonts w:cs="Open Sans"/>
              </w:rPr>
            </w:pPr>
          </w:p>
          <w:p w:rsidR="000B45C6" w:rsidRPr="00D162D0" w:rsidRDefault="000B45C6" w:rsidP="00164A51">
            <w:pPr>
              <w:jc w:val="both"/>
              <w:rPr>
                <w:rFonts w:cs="Open Sans"/>
              </w:rPr>
            </w:pPr>
            <w:r w:rsidRPr="00D162D0">
              <w:rPr>
                <w:rFonts w:cs="Open Sans"/>
              </w:rPr>
              <w:t>Bebyggelsens højde er</w:t>
            </w:r>
            <w:r w:rsidR="005C480C" w:rsidRPr="00D162D0">
              <w:rPr>
                <w:rFonts w:cs="Open Sans"/>
              </w:rPr>
              <w:t xml:space="preserve"> i lokalplanen</w:t>
            </w:r>
            <w:r w:rsidRPr="00D162D0">
              <w:rPr>
                <w:rFonts w:cs="Open Sans"/>
              </w:rPr>
              <w:t xml:space="preserve"> angivet som højst 24 m og 3 etager.</w:t>
            </w:r>
          </w:p>
          <w:p w:rsidR="000B45C6" w:rsidRPr="00C3577D" w:rsidRDefault="000B45C6" w:rsidP="00164A51">
            <w:pPr>
              <w:jc w:val="both"/>
              <w:rPr>
                <w:rFonts w:cs="Open Sans"/>
              </w:rPr>
            </w:pPr>
            <w:r w:rsidRPr="00D162D0">
              <w:rPr>
                <w:rFonts w:cs="Open Sans"/>
              </w:rPr>
              <w:t>Højden er i overensstemmelse med</w:t>
            </w:r>
            <w:r>
              <w:rPr>
                <w:rFonts w:cs="Open Sans"/>
              </w:rPr>
              <w:t xml:space="preserve"> kommuneplanens </w:t>
            </w:r>
            <w:r w:rsidR="00656F41">
              <w:rPr>
                <w:rFonts w:cs="Open Sans"/>
              </w:rPr>
              <w:t>rammebestemmelser for området</w:t>
            </w:r>
            <w:r>
              <w:rPr>
                <w:rFonts w:cs="Open Sans"/>
              </w:rPr>
              <w:t xml:space="preserve"> og </w:t>
            </w:r>
            <w:r w:rsidR="00C762A9">
              <w:rPr>
                <w:rFonts w:cs="Open Sans"/>
              </w:rPr>
              <w:t>højden på 24 m er den gennemgående højde for erhvervsbyggeri i kongens og prinsessens Kvarter.</w:t>
            </w:r>
          </w:p>
        </w:tc>
      </w:tr>
      <w:tr w:rsidR="00B03051" w:rsidRPr="00C3577D" w:rsidTr="008E1B47">
        <w:tc>
          <w:tcPr>
            <w:tcW w:w="3681" w:type="dxa"/>
          </w:tcPr>
          <w:p w:rsidR="00B03051" w:rsidRPr="00C3577D" w:rsidRDefault="00B03051" w:rsidP="00164A51">
            <w:pPr>
              <w:jc w:val="both"/>
              <w:rPr>
                <w:rFonts w:cs="Open Sans"/>
              </w:rPr>
            </w:pPr>
          </w:p>
        </w:tc>
        <w:tc>
          <w:tcPr>
            <w:tcW w:w="5244" w:type="dxa"/>
          </w:tcPr>
          <w:p w:rsidR="00B03051" w:rsidRPr="00C3577D" w:rsidRDefault="00B03051" w:rsidP="00164A51">
            <w:pPr>
              <w:jc w:val="both"/>
              <w:rPr>
                <w:rFonts w:cs="Open Sans"/>
              </w:rPr>
            </w:pPr>
          </w:p>
        </w:tc>
        <w:tc>
          <w:tcPr>
            <w:tcW w:w="5103" w:type="dxa"/>
          </w:tcPr>
          <w:p w:rsidR="00B03051" w:rsidRPr="00C3577D" w:rsidRDefault="00B03051" w:rsidP="00164A51">
            <w:pPr>
              <w:jc w:val="both"/>
              <w:rPr>
                <w:rFonts w:cs="Open Sans"/>
              </w:rPr>
            </w:pPr>
          </w:p>
        </w:tc>
      </w:tr>
      <w:tr w:rsidR="00B03051" w:rsidRPr="00C3577D" w:rsidTr="008E1B47">
        <w:tc>
          <w:tcPr>
            <w:tcW w:w="3681" w:type="dxa"/>
          </w:tcPr>
          <w:p w:rsidR="00B03051" w:rsidRPr="00C3577D" w:rsidRDefault="008D5D95" w:rsidP="00164A51">
            <w:pPr>
              <w:jc w:val="both"/>
              <w:rPr>
                <w:rFonts w:cs="Open Sans"/>
              </w:rPr>
            </w:pPr>
            <w:r>
              <w:rPr>
                <w:rFonts w:cs="Open Sans"/>
              </w:rPr>
              <w:t>ADP Partshøring for indkomne bemærkninger</w:t>
            </w:r>
          </w:p>
        </w:tc>
        <w:tc>
          <w:tcPr>
            <w:tcW w:w="5244" w:type="dxa"/>
          </w:tcPr>
          <w:p w:rsidR="008D5D95" w:rsidRDefault="008D5D95" w:rsidP="00164A51">
            <w:pPr>
              <w:jc w:val="both"/>
              <w:rPr>
                <w:rFonts w:ascii="Calibri" w:hAnsi="Calibri"/>
              </w:rPr>
            </w:pPr>
            <w:r>
              <w:t>ADP/Taulov Dryport vil overholde alle love og regler omkring vores kommende Dryport projekt i Taulov, herunder alle forhold omkring miljølovgivning.</w:t>
            </w:r>
          </w:p>
          <w:p w:rsidR="00B03051" w:rsidRPr="00C3577D" w:rsidRDefault="008D5D95" w:rsidP="00164A51">
            <w:pPr>
              <w:jc w:val="both"/>
              <w:rPr>
                <w:rFonts w:cs="Open Sans"/>
              </w:rPr>
            </w:pPr>
            <w:r>
              <w:t>Der ud over, vil vi naturligvis også forsøge at tager behørigt hensyn til naboer inden for de rammer dette er muligt for os, herunder omkring støjforhold og mulige lys gener.</w:t>
            </w:r>
          </w:p>
        </w:tc>
        <w:tc>
          <w:tcPr>
            <w:tcW w:w="5103" w:type="dxa"/>
          </w:tcPr>
          <w:p w:rsidR="00152985" w:rsidRPr="00C3577D" w:rsidRDefault="00152985" w:rsidP="00164A51">
            <w:pPr>
              <w:jc w:val="both"/>
              <w:rPr>
                <w:rFonts w:cs="Open Sans"/>
              </w:rPr>
            </w:pPr>
          </w:p>
        </w:tc>
      </w:tr>
      <w:tr w:rsidR="00B03051" w:rsidRPr="00C3577D" w:rsidTr="008E1B47">
        <w:tc>
          <w:tcPr>
            <w:tcW w:w="3681" w:type="dxa"/>
          </w:tcPr>
          <w:p w:rsidR="00B03051" w:rsidRPr="00C3577D" w:rsidRDefault="00B03051" w:rsidP="00164A51">
            <w:pPr>
              <w:jc w:val="both"/>
              <w:rPr>
                <w:rFonts w:cs="Open Sans"/>
              </w:rPr>
            </w:pPr>
          </w:p>
        </w:tc>
        <w:tc>
          <w:tcPr>
            <w:tcW w:w="5244" w:type="dxa"/>
          </w:tcPr>
          <w:p w:rsidR="00B03051" w:rsidRPr="00C3577D" w:rsidRDefault="00B03051" w:rsidP="00164A51">
            <w:pPr>
              <w:jc w:val="both"/>
              <w:rPr>
                <w:rFonts w:cs="Open Sans"/>
              </w:rPr>
            </w:pPr>
          </w:p>
        </w:tc>
        <w:tc>
          <w:tcPr>
            <w:tcW w:w="5103" w:type="dxa"/>
          </w:tcPr>
          <w:p w:rsidR="00B03051" w:rsidRPr="00C3577D" w:rsidRDefault="00B03051" w:rsidP="00164A51">
            <w:pPr>
              <w:jc w:val="both"/>
              <w:rPr>
                <w:rFonts w:cs="Open Sans"/>
              </w:rPr>
            </w:pPr>
          </w:p>
        </w:tc>
      </w:tr>
    </w:tbl>
    <w:p w:rsidR="00B03051" w:rsidRPr="00C3577D" w:rsidRDefault="00B03051" w:rsidP="00C3577D">
      <w:pPr>
        <w:spacing w:after="0" w:line="240" w:lineRule="auto"/>
        <w:rPr>
          <w:rFonts w:cs="Open Sans"/>
          <w:sz w:val="20"/>
          <w:szCs w:val="20"/>
        </w:rPr>
      </w:pPr>
    </w:p>
    <w:sectPr w:rsidR="00B03051" w:rsidRPr="00C3577D" w:rsidSect="004510AE">
      <w:footerReference w:type="default" r:id="rId7"/>
      <w:pgSz w:w="16838" w:h="11906"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4C6" w:rsidRDefault="00A924C6" w:rsidP="00A924C6">
      <w:pPr>
        <w:spacing w:after="0" w:line="240" w:lineRule="auto"/>
      </w:pPr>
      <w:r>
        <w:separator/>
      </w:r>
    </w:p>
  </w:endnote>
  <w:endnote w:type="continuationSeparator" w:id="0">
    <w:p w:rsidR="00A924C6" w:rsidRDefault="00A924C6" w:rsidP="00A9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056486"/>
      <w:docPartObj>
        <w:docPartGallery w:val="Page Numbers (Bottom of Page)"/>
        <w:docPartUnique/>
      </w:docPartObj>
    </w:sdtPr>
    <w:sdtEndPr/>
    <w:sdtContent>
      <w:p w:rsidR="00A924C6" w:rsidRDefault="00A924C6">
        <w:pPr>
          <w:pStyle w:val="Sidefod"/>
          <w:jc w:val="right"/>
        </w:pPr>
        <w:r>
          <w:fldChar w:fldCharType="begin"/>
        </w:r>
        <w:r>
          <w:instrText>PAGE   \* MERGEFORMAT</w:instrText>
        </w:r>
        <w:r>
          <w:fldChar w:fldCharType="separate"/>
        </w:r>
        <w:r w:rsidR="00164A51">
          <w:rPr>
            <w:noProof/>
          </w:rPr>
          <w:t>2</w:t>
        </w:r>
        <w:r>
          <w:fldChar w:fldCharType="end"/>
        </w:r>
      </w:p>
    </w:sdtContent>
  </w:sdt>
  <w:p w:rsidR="00A924C6" w:rsidRDefault="00A924C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4C6" w:rsidRDefault="00A924C6" w:rsidP="00A924C6">
      <w:pPr>
        <w:spacing w:after="0" w:line="240" w:lineRule="auto"/>
      </w:pPr>
      <w:r>
        <w:separator/>
      </w:r>
    </w:p>
  </w:footnote>
  <w:footnote w:type="continuationSeparator" w:id="0">
    <w:p w:rsidR="00A924C6" w:rsidRDefault="00A924C6" w:rsidP="00A92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6167"/>
    <w:multiLevelType w:val="hybridMultilevel"/>
    <w:tmpl w:val="EF22988C"/>
    <w:lvl w:ilvl="0" w:tplc="824E7EE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D0453FE"/>
    <w:multiLevelType w:val="hybridMultilevel"/>
    <w:tmpl w:val="B012579A"/>
    <w:lvl w:ilvl="0" w:tplc="EF88FBB4">
      <w:start w:val="1"/>
      <w:numFmt w:val="decimal"/>
      <w:lvlText w:val="%1."/>
      <w:lvlJc w:val="left"/>
      <w:pPr>
        <w:ind w:left="720" w:hanging="360"/>
      </w:pPr>
      <w:rPr>
        <w:rFonts w:cs="Open San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DD"/>
    <w:rsid w:val="00094CB6"/>
    <w:rsid w:val="000B45C6"/>
    <w:rsid w:val="00152985"/>
    <w:rsid w:val="00164A51"/>
    <w:rsid w:val="001877F4"/>
    <w:rsid w:val="002A5CBD"/>
    <w:rsid w:val="002C1CFB"/>
    <w:rsid w:val="002C7C5F"/>
    <w:rsid w:val="002D0AC2"/>
    <w:rsid w:val="00312D6B"/>
    <w:rsid w:val="00376966"/>
    <w:rsid w:val="003F7346"/>
    <w:rsid w:val="00437526"/>
    <w:rsid w:val="004510AE"/>
    <w:rsid w:val="004A4426"/>
    <w:rsid w:val="004D3438"/>
    <w:rsid w:val="004F45B9"/>
    <w:rsid w:val="005702A4"/>
    <w:rsid w:val="005C480C"/>
    <w:rsid w:val="00623C16"/>
    <w:rsid w:val="00635FFC"/>
    <w:rsid w:val="00656F41"/>
    <w:rsid w:val="00693B4E"/>
    <w:rsid w:val="007F62DD"/>
    <w:rsid w:val="008D5D95"/>
    <w:rsid w:val="008E29B9"/>
    <w:rsid w:val="00952EB1"/>
    <w:rsid w:val="009E5C8F"/>
    <w:rsid w:val="00A10F19"/>
    <w:rsid w:val="00A924C6"/>
    <w:rsid w:val="00A94F2B"/>
    <w:rsid w:val="00AC7BB8"/>
    <w:rsid w:val="00AF7993"/>
    <w:rsid w:val="00B03051"/>
    <w:rsid w:val="00B76CCB"/>
    <w:rsid w:val="00B93FE7"/>
    <w:rsid w:val="00BB30AC"/>
    <w:rsid w:val="00BB7E52"/>
    <w:rsid w:val="00BF7639"/>
    <w:rsid w:val="00C154B2"/>
    <w:rsid w:val="00C3577D"/>
    <w:rsid w:val="00C762A9"/>
    <w:rsid w:val="00D062DB"/>
    <w:rsid w:val="00D162D0"/>
    <w:rsid w:val="00D5055A"/>
    <w:rsid w:val="00DE5961"/>
    <w:rsid w:val="00E67718"/>
    <w:rsid w:val="00EC7ADE"/>
    <w:rsid w:val="00F26BB7"/>
    <w:rsid w:val="00F91470"/>
    <w:rsid w:val="00FF7C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15F45-E089-4F57-B446-79CE1C4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346"/>
    <w:rPr>
      <w:rFonts w:ascii="Open Sans" w:hAnsi="Open San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Grundlggendeafsnit">
    <w:name w:val="[Grundlæggende afsnit]"/>
    <w:basedOn w:val="Normal"/>
    <w:uiPriority w:val="99"/>
    <w:rsid w:val="007F62DD"/>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Web">
    <w:name w:val="Normal (Web)"/>
    <w:basedOn w:val="Normal"/>
    <w:uiPriority w:val="99"/>
    <w:rsid w:val="007F62DD"/>
    <w:pPr>
      <w:spacing w:after="0" w:line="240" w:lineRule="auto"/>
    </w:pPr>
    <w:rPr>
      <w:rFonts w:ascii="Verdana" w:eastAsia="Times New Roman" w:hAnsi="Verdana" w:cs="Verdana"/>
      <w:sz w:val="20"/>
      <w:szCs w:val="20"/>
      <w:lang w:eastAsia="uk-UA"/>
    </w:rPr>
  </w:style>
  <w:style w:type="paragraph" w:styleId="Almindeligtekst">
    <w:name w:val="Plain Text"/>
    <w:basedOn w:val="Normal"/>
    <w:link w:val="AlmindeligtekstTegn"/>
    <w:uiPriority w:val="99"/>
    <w:semiHidden/>
    <w:unhideWhenUsed/>
    <w:rsid w:val="007F62DD"/>
    <w:pPr>
      <w:spacing w:after="0" w:line="240" w:lineRule="auto"/>
    </w:pPr>
    <w:rPr>
      <w:rFonts w:ascii="Calibri" w:hAnsi="Calibri" w:cs="Times New Roman"/>
    </w:rPr>
  </w:style>
  <w:style w:type="character" w:customStyle="1" w:styleId="AlmindeligtekstTegn">
    <w:name w:val="Almindelig tekst Tegn"/>
    <w:basedOn w:val="Standardskrifttypeiafsnit"/>
    <w:link w:val="Almindeligtekst"/>
    <w:uiPriority w:val="99"/>
    <w:semiHidden/>
    <w:rsid w:val="007F62DD"/>
    <w:rPr>
      <w:rFonts w:ascii="Calibri" w:hAnsi="Calibri" w:cs="Times New Roman"/>
    </w:rPr>
  </w:style>
  <w:style w:type="table" w:styleId="Tabel-Gitter">
    <w:name w:val="Table Grid"/>
    <w:basedOn w:val="Tabel-Normal"/>
    <w:rsid w:val="00B03051"/>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4510A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510AE"/>
    <w:rPr>
      <w:rFonts w:ascii="Segoe UI" w:hAnsi="Segoe UI" w:cs="Segoe UI"/>
      <w:sz w:val="18"/>
      <w:szCs w:val="18"/>
    </w:rPr>
  </w:style>
  <w:style w:type="paragraph" w:styleId="Sidehoved">
    <w:name w:val="header"/>
    <w:basedOn w:val="Normal"/>
    <w:link w:val="SidehovedTegn"/>
    <w:uiPriority w:val="99"/>
    <w:unhideWhenUsed/>
    <w:rsid w:val="00A924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924C6"/>
    <w:rPr>
      <w:rFonts w:ascii="Open Sans" w:hAnsi="Open Sans"/>
    </w:rPr>
  </w:style>
  <w:style w:type="paragraph" w:styleId="Sidefod">
    <w:name w:val="footer"/>
    <w:basedOn w:val="Normal"/>
    <w:link w:val="SidefodTegn"/>
    <w:uiPriority w:val="99"/>
    <w:unhideWhenUsed/>
    <w:rsid w:val="00A924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924C6"/>
    <w:rPr>
      <w:rFonts w:ascii="Open Sans" w:hAnsi="Open Sans"/>
    </w:rPr>
  </w:style>
  <w:style w:type="character" w:styleId="Hyperlink">
    <w:name w:val="Hyperlink"/>
    <w:basedOn w:val="Standardskrifttypeiafsnit"/>
    <w:uiPriority w:val="99"/>
    <w:semiHidden/>
    <w:unhideWhenUsed/>
    <w:rsid w:val="00A94F2B"/>
    <w:rPr>
      <w:color w:val="0000FF"/>
      <w:u w:val="single"/>
    </w:rPr>
  </w:style>
  <w:style w:type="paragraph" w:styleId="Listeafsnit">
    <w:name w:val="List Paragraph"/>
    <w:basedOn w:val="Normal"/>
    <w:uiPriority w:val="34"/>
    <w:qFormat/>
    <w:rsid w:val="00A94F2B"/>
    <w:pPr>
      <w:spacing w:before="100" w:beforeAutospacing="1" w:after="100" w:afterAutospacing="1" w:line="240" w:lineRule="auto"/>
    </w:pPr>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83697">
      <w:bodyDiv w:val="1"/>
      <w:marLeft w:val="0"/>
      <w:marRight w:val="0"/>
      <w:marTop w:val="0"/>
      <w:marBottom w:val="0"/>
      <w:divBdr>
        <w:top w:val="none" w:sz="0" w:space="0" w:color="auto"/>
        <w:left w:val="none" w:sz="0" w:space="0" w:color="auto"/>
        <w:bottom w:val="none" w:sz="0" w:space="0" w:color="auto"/>
        <w:right w:val="none" w:sz="0" w:space="0" w:color="auto"/>
      </w:divBdr>
    </w:div>
    <w:div w:id="903369132">
      <w:bodyDiv w:val="1"/>
      <w:marLeft w:val="0"/>
      <w:marRight w:val="0"/>
      <w:marTop w:val="0"/>
      <w:marBottom w:val="0"/>
      <w:divBdr>
        <w:top w:val="none" w:sz="0" w:space="0" w:color="auto"/>
        <w:left w:val="none" w:sz="0" w:space="0" w:color="auto"/>
        <w:bottom w:val="none" w:sz="0" w:space="0" w:color="auto"/>
        <w:right w:val="none" w:sz="0" w:space="0" w:color="auto"/>
      </w:divBdr>
    </w:div>
    <w:div w:id="1057582874">
      <w:bodyDiv w:val="1"/>
      <w:marLeft w:val="0"/>
      <w:marRight w:val="0"/>
      <w:marTop w:val="0"/>
      <w:marBottom w:val="0"/>
      <w:divBdr>
        <w:top w:val="none" w:sz="0" w:space="0" w:color="auto"/>
        <w:left w:val="none" w:sz="0" w:space="0" w:color="auto"/>
        <w:bottom w:val="none" w:sz="0" w:space="0" w:color="auto"/>
        <w:right w:val="none" w:sz="0" w:space="0" w:color="auto"/>
      </w:divBdr>
    </w:div>
    <w:div w:id="1134058323">
      <w:bodyDiv w:val="1"/>
      <w:marLeft w:val="0"/>
      <w:marRight w:val="0"/>
      <w:marTop w:val="0"/>
      <w:marBottom w:val="0"/>
      <w:divBdr>
        <w:top w:val="none" w:sz="0" w:space="0" w:color="auto"/>
        <w:left w:val="none" w:sz="0" w:space="0" w:color="auto"/>
        <w:bottom w:val="none" w:sz="0" w:space="0" w:color="auto"/>
        <w:right w:val="none" w:sz="0" w:space="0" w:color="auto"/>
      </w:divBdr>
    </w:div>
    <w:div w:id="1267539055">
      <w:bodyDiv w:val="1"/>
      <w:marLeft w:val="0"/>
      <w:marRight w:val="0"/>
      <w:marTop w:val="0"/>
      <w:marBottom w:val="0"/>
      <w:divBdr>
        <w:top w:val="none" w:sz="0" w:space="0" w:color="auto"/>
        <w:left w:val="none" w:sz="0" w:space="0" w:color="auto"/>
        <w:bottom w:val="none" w:sz="0" w:space="0" w:color="auto"/>
        <w:right w:val="none" w:sz="0" w:space="0" w:color="auto"/>
      </w:divBdr>
    </w:div>
    <w:div w:id="1677225112">
      <w:bodyDiv w:val="1"/>
      <w:marLeft w:val="0"/>
      <w:marRight w:val="0"/>
      <w:marTop w:val="0"/>
      <w:marBottom w:val="0"/>
      <w:divBdr>
        <w:top w:val="none" w:sz="0" w:space="0" w:color="auto"/>
        <w:left w:val="none" w:sz="0" w:space="0" w:color="auto"/>
        <w:bottom w:val="none" w:sz="0" w:space="0" w:color="auto"/>
        <w:right w:val="none" w:sz="0" w:space="0" w:color="auto"/>
      </w:divBdr>
    </w:div>
    <w:div w:id="1763331735">
      <w:bodyDiv w:val="1"/>
      <w:marLeft w:val="0"/>
      <w:marRight w:val="0"/>
      <w:marTop w:val="0"/>
      <w:marBottom w:val="0"/>
      <w:divBdr>
        <w:top w:val="none" w:sz="0" w:space="0" w:color="auto"/>
        <w:left w:val="none" w:sz="0" w:space="0" w:color="auto"/>
        <w:bottom w:val="none" w:sz="0" w:space="0" w:color="auto"/>
        <w:right w:val="none" w:sz="0" w:space="0" w:color="auto"/>
      </w:divBdr>
    </w:div>
    <w:div w:id="185194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844</Words>
  <Characters>5152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Britton Rasmussen</dc:creator>
  <cp:keywords/>
  <dc:description/>
  <cp:lastModifiedBy>Ole Britton Rasmussen</cp:lastModifiedBy>
  <cp:revision>2</cp:revision>
  <cp:lastPrinted>2018-04-30T12:46:00Z</cp:lastPrinted>
  <dcterms:created xsi:type="dcterms:W3CDTF">2018-05-22T12:07:00Z</dcterms:created>
  <dcterms:modified xsi:type="dcterms:W3CDTF">2018-05-22T12:07:00Z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{E1FBC735-E062-4CA7-B91E-F1A2F7903522}</vt:lpwstr>
  </property>
</Properties>
</file>